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EAE13" w14:textId="01EF6229" w:rsidR="00852430" w:rsidRPr="00EB766F" w:rsidRDefault="00852430" w:rsidP="00A14314">
      <w:pPr>
        <w:spacing w:after="240"/>
        <w:rPr>
          <w:rFonts w:asciiTheme="majorHAnsi" w:hAnsiTheme="majorHAnsi"/>
          <w:b/>
          <w:color w:val="548DD4" w:themeColor="text2" w:themeTint="99"/>
          <w:sz w:val="24"/>
        </w:rPr>
      </w:pPr>
      <w:r w:rsidRPr="00EB766F">
        <w:rPr>
          <w:rFonts w:asciiTheme="majorHAnsi" w:hAnsiTheme="majorHAnsi"/>
          <w:b/>
          <w:color w:val="548DD4" w:themeColor="text2" w:themeTint="99"/>
          <w:sz w:val="32"/>
        </w:rPr>
        <w:t>Analyse eines Schaubildes</w:t>
      </w:r>
      <w:r w:rsidR="002C1084" w:rsidRPr="00EB766F">
        <w:rPr>
          <w:rFonts w:asciiTheme="majorHAnsi" w:hAnsiTheme="majorHAnsi"/>
          <w:b/>
          <w:color w:val="548DD4" w:themeColor="text2" w:themeTint="99"/>
          <w:sz w:val="32"/>
        </w:rPr>
        <w:br/>
      </w:r>
      <w:r w:rsidR="00A14314" w:rsidRPr="00A14314">
        <w:rPr>
          <w:rFonts w:asciiTheme="majorHAnsi" w:hAnsiTheme="majorHAnsi"/>
          <w:b/>
          <w:color w:val="548DD4" w:themeColor="text2" w:themeTint="99"/>
          <w:sz w:val="24"/>
        </w:rPr>
        <w:t>Earth Overshoot Day</w:t>
      </w:r>
      <w:r w:rsidR="00A14314">
        <w:rPr>
          <w:rFonts w:asciiTheme="majorHAnsi" w:hAnsiTheme="majorHAnsi"/>
          <w:b/>
          <w:color w:val="548DD4" w:themeColor="text2" w:themeTint="99"/>
          <w:sz w:val="24"/>
        </w:rPr>
        <w:t>:</w:t>
      </w:r>
      <w:r w:rsidR="00A14314" w:rsidRPr="00A14314">
        <w:rPr>
          <w:rFonts w:asciiTheme="majorHAnsi" w:hAnsiTheme="majorHAnsi"/>
          <w:b/>
          <w:color w:val="548DD4" w:themeColor="text2" w:themeTint="99"/>
          <w:sz w:val="24"/>
        </w:rPr>
        <w:t xml:space="preserve"> </w:t>
      </w:r>
      <w:r w:rsidR="00A14314" w:rsidRPr="00A14314">
        <w:rPr>
          <w:rFonts w:asciiTheme="majorHAnsi" w:hAnsiTheme="majorHAnsi"/>
          <w:b/>
          <w:color w:val="548DD4" w:themeColor="text2" w:themeTint="99"/>
          <w:sz w:val="24"/>
        </w:rPr>
        <w:t>Erdüberlastung jedes Jahr ein bisschen früher</w:t>
      </w:r>
      <w:bookmarkStart w:id="0" w:name="_GoBack"/>
      <w:bookmarkEnd w:id="0"/>
    </w:p>
    <w:p w14:paraId="6BBBCEB4" w14:textId="587C76B4" w:rsidR="0069181F" w:rsidRPr="0069181F" w:rsidRDefault="0069181F" w:rsidP="0069181F">
      <w:pPr>
        <w:jc w:val="both"/>
        <w:rPr>
          <w:rFonts w:asciiTheme="majorHAnsi" w:hAnsiTheme="majorHAnsi" w:cs="Arial"/>
          <w:sz w:val="22"/>
          <w:szCs w:val="22"/>
        </w:rPr>
      </w:pPr>
      <w:r w:rsidRPr="0069181F">
        <w:rPr>
          <w:rFonts w:asciiTheme="majorHAnsi" w:hAnsiTheme="majorHAnsi" w:cs="Arial"/>
          <w:sz w:val="22"/>
          <w:szCs w:val="22"/>
        </w:rPr>
        <w:t xml:space="preserve">Die Organisation Global Footprint Network berechnet jedes Jahr aufs Neue, an welchem Tag des laufenden Jahres die menschliche Nachfrage nach nachwachsenden Rohstoffen das Angebot und die Kapazität der Erde zur Reproduktion dieser Ressourcen in diesem Jahr übersteigt. </w:t>
      </w:r>
    </w:p>
    <w:p w14:paraId="5DE94156" w14:textId="39E2B7E6" w:rsidR="0069181F" w:rsidRDefault="0069181F" w:rsidP="0069181F">
      <w:pPr>
        <w:jc w:val="both"/>
        <w:rPr>
          <w:rFonts w:asciiTheme="majorHAnsi" w:hAnsiTheme="majorHAnsi" w:cs="Arial"/>
          <w:sz w:val="22"/>
          <w:szCs w:val="22"/>
        </w:rPr>
      </w:pPr>
      <w:r w:rsidRPr="0069181F">
        <w:rPr>
          <w:rFonts w:asciiTheme="majorHAnsi" w:hAnsiTheme="majorHAnsi" w:cs="Arial"/>
          <w:sz w:val="22"/>
          <w:szCs w:val="22"/>
        </w:rPr>
        <w:t>Das jeweilige Datum wird berechnet, indem der globale »ökologische Fußabdruck (die menschliche Nachfrage an biologischen Ressourcen innerhalb des betreffenden Jahres) in ein Verhältnis zur gesamten globalen Biokapazität (die Menge der weltweiten Regeneration von biologischen Ressourcen innerhalb desselben Jahres) gesetzt wird; analog wird die jeweilige jährliche Ressourceninanspruchnahme auf eine entsprechende Anzahl Erden hochgerechnet.</w:t>
      </w:r>
    </w:p>
    <w:p w14:paraId="0D53F79B" w14:textId="5757C9E5" w:rsidR="004D202C" w:rsidRDefault="00A14314" w:rsidP="0069181F">
      <w:pPr>
        <w:jc w:val="both"/>
      </w:pPr>
      <w:r>
        <w:rPr>
          <w:noProof/>
        </w:rPr>
        <w:drawing>
          <wp:inline distT="0" distB="0" distL="0" distR="0" wp14:anchorId="78E6CEC9" wp14:editId="76A75F4D">
            <wp:extent cx="5759450" cy="4099560"/>
            <wp:effectExtent l="0" t="0" r="0" b="0"/>
            <wp:docPr id="2" name="Grafik 2"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ista - erdueberlastungstag 1970-2019 760px CC-BY_ND.jpeg"/>
                    <pic:cNvPicPr/>
                  </pic:nvPicPr>
                  <pic:blipFill>
                    <a:blip r:embed="rId7">
                      <a:extLst>
                        <a:ext uri="{28A0092B-C50C-407E-A947-70E740481C1C}">
                          <a14:useLocalDpi xmlns:a14="http://schemas.microsoft.com/office/drawing/2010/main" val="0"/>
                        </a:ext>
                      </a:extLst>
                    </a:blip>
                    <a:stretch>
                      <a:fillRect/>
                    </a:stretch>
                  </pic:blipFill>
                  <pic:spPr>
                    <a:xfrm>
                      <a:off x="0" y="0"/>
                      <a:ext cx="5759450" cy="4099560"/>
                    </a:xfrm>
                    <a:prstGeom prst="rect">
                      <a:avLst/>
                    </a:prstGeom>
                  </pic:spPr>
                </pic:pic>
              </a:graphicData>
            </a:graphic>
          </wp:inline>
        </w:drawing>
      </w:r>
    </w:p>
    <w:p w14:paraId="694EB346" w14:textId="451CBC08" w:rsidR="00811B83" w:rsidRPr="00A14314" w:rsidRDefault="00811B83" w:rsidP="00F254F2">
      <w:pPr>
        <w:pStyle w:val="StandardWeb"/>
        <w:jc w:val="center"/>
        <w:rPr>
          <w:rFonts w:ascii="Arial" w:hAnsi="Arial" w:cs="Arial"/>
          <w:sz w:val="16"/>
          <w:szCs w:val="16"/>
        </w:rPr>
      </w:pPr>
      <w:r w:rsidRPr="000E66A9">
        <w:rPr>
          <w:rFonts w:ascii="Arial" w:hAnsi="Arial" w:cs="Arial"/>
          <w:sz w:val="16"/>
          <w:szCs w:val="16"/>
        </w:rPr>
        <w:t xml:space="preserve">Mehr Statistiken finden Sie bei </w:t>
      </w:r>
      <w:hyperlink r:id="rId8" w:history="1">
        <w:r w:rsidRPr="000E66A9">
          <w:rPr>
            <w:rStyle w:val="Hyperlink"/>
            <w:rFonts w:ascii="Arial" w:hAnsi="Arial" w:cs="Arial"/>
            <w:sz w:val="16"/>
            <w:szCs w:val="16"/>
            <w:u w:val="none"/>
          </w:rPr>
          <w:t>Statista</w:t>
        </w:r>
      </w:hyperlink>
      <w:r w:rsidRPr="000E66A9">
        <w:rPr>
          <w:rFonts w:ascii="Arial" w:hAnsi="Arial" w:cs="Arial"/>
          <w:sz w:val="16"/>
          <w:szCs w:val="16"/>
        </w:rPr>
        <w:t xml:space="preserve"> </w:t>
      </w:r>
      <w:r w:rsidR="000E66A9">
        <w:rPr>
          <w:rFonts w:ascii="Arial" w:hAnsi="Arial" w:cs="Arial"/>
          <w:sz w:val="16"/>
          <w:szCs w:val="16"/>
        </w:rPr>
        <w:br/>
      </w:r>
      <w:r w:rsidR="00A14314" w:rsidRPr="00A14314">
        <w:rPr>
          <w:rFonts w:ascii="Arial" w:hAnsi="Arial" w:cs="Arial"/>
          <w:sz w:val="15"/>
          <w:szCs w:val="15"/>
        </w:rPr>
        <w:t> </w:t>
      </w:r>
      <w:hyperlink r:id="rId9" w:history="1">
        <w:r w:rsidR="00A14314" w:rsidRPr="00A14314">
          <w:rPr>
            <w:rStyle w:val="Hyperlink"/>
            <w:rFonts w:ascii="Arial" w:hAnsi="Arial" w:cs="Arial"/>
            <w:sz w:val="15"/>
            <w:szCs w:val="15"/>
            <w:u w:val="none"/>
          </w:rPr>
          <w:t>https://de.statista.com/infografik/18835/anteil-des-jahres-der-nach-dem-erdueberlastungstag-noch-uebrig-ist-ab/</w:t>
        </w:r>
      </w:hyperlink>
      <w:r w:rsidRPr="00A14314">
        <w:rPr>
          <w:rFonts w:ascii="Arial" w:hAnsi="Arial" w:cs="Arial"/>
          <w:sz w:val="16"/>
          <w:szCs w:val="16"/>
        </w:rPr>
        <w:t xml:space="preserve"> -</w:t>
      </w:r>
      <w:r w:rsidR="00FA37CD" w:rsidRPr="00A14314">
        <w:rPr>
          <w:rFonts w:ascii="Arial" w:hAnsi="Arial" w:cs="Arial"/>
          <w:sz w:val="16"/>
          <w:szCs w:val="16"/>
        </w:rPr>
        <w:br/>
      </w:r>
      <w:r w:rsidRPr="00A14314">
        <w:rPr>
          <w:rFonts w:ascii="Arial" w:hAnsi="Arial" w:cs="Arial"/>
          <w:sz w:val="16"/>
          <w:szCs w:val="16"/>
        </w:rPr>
        <w:t xml:space="preserve"> lizenziert unter: </w:t>
      </w:r>
      <w:hyperlink r:id="rId10" w:history="1">
        <w:r w:rsidRPr="00A14314">
          <w:rPr>
            <w:rStyle w:val="Hyperlink"/>
            <w:rFonts w:ascii="Arial" w:hAnsi="Arial" w:cs="Arial"/>
            <w:sz w:val="16"/>
            <w:szCs w:val="16"/>
            <w:u w:val="none"/>
          </w:rPr>
          <w:t>creativecommons.org/licenses/by-sa/3.0/legalcode</w:t>
        </w:r>
      </w:hyperlink>
      <w:r w:rsidRPr="00A14314">
        <w:rPr>
          <w:rFonts w:ascii="Arial" w:hAnsi="Arial" w:cs="Arial"/>
          <w:sz w:val="16"/>
          <w:szCs w:val="16"/>
        </w:rPr>
        <w:t xml:space="preserve"> </w:t>
      </w:r>
    </w:p>
    <w:p w14:paraId="0B406697" w14:textId="77777777" w:rsidR="000B00CA" w:rsidRPr="00A14314" w:rsidRDefault="000B00CA" w:rsidP="003650B3">
      <w:pPr>
        <w:rPr>
          <w:rFonts w:asciiTheme="minorHAnsi" w:hAnsiTheme="minorHAnsi"/>
          <w:b/>
          <w:bCs/>
          <w:sz w:val="22"/>
        </w:rPr>
        <w:sectPr w:rsidR="000B00CA" w:rsidRPr="00A14314" w:rsidSect="000E659F">
          <w:headerReference w:type="default" r:id="rId11"/>
          <w:footerReference w:type="default" r:id="rId12"/>
          <w:type w:val="continuous"/>
          <w:pgSz w:w="11906" w:h="16838"/>
          <w:pgMar w:top="1418" w:right="1418" w:bottom="1134" w:left="1418" w:header="709" w:footer="709" w:gutter="0"/>
          <w:cols w:space="708"/>
          <w:docGrid w:linePitch="360"/>
        </w:sectPr>
      </w:pPr>
    </w:p>
    <w:p w14:paraId="3B8CEF67" w14:textId="77777777" w:rsidR="00EC07E9" w:rsidRDefault="00EC07E9" w:rsidP="00EB766F">
      <w:pPr>
        <w:spacing w:after="240"/>
        <w:rPr>
          <w:rFonts w:asciiTheme="minorHAnsi" w:hAnsiTheme="minorHAnsi"/>
          <w:b/>
          <w:bCs/>
          <w:sz w:val="22"/>
        </w:rPr>
      </w:pPr>
    </w:p>
    <w:p w14:paraId="5E9E0E66" w14:textId="31D7B6CF" w:rsidR="003650B3" w:rsidRPr="000B00CA" w:rsidRDefault="003650B3" w:rsidP="00EB766F">
      <w:pPr>
        <w:spacing w:after="240"/>
        <w:rPr>
          <w:rFonts w:asciiTheme="minorHAnsi" w:hAnsiTheme="minorHAnsi"/>
          <w:b/>
          <w:bCs/>
          <w:sz w:val="22"/>
        </w:rPr>
      </w:pPr>
      <w:r w:rsidRPr="000B00CA">
        <w:rPr>
          <w:rFonts w:asciiTheme="minorHAnsi" w:hAnsiTheme="minorHAnsi"/>
          <w:b/>
          <w:bCs/>
          <w:sz w:val="22"/>
        </w:rPr>
        <w:t>Arbeitsanregungen:</w:t>
      </w:r>
    </w:p>
    <w:p w14:paraId="709B5344" w14:textId="77777777" w:rsidR="000B00CA" w:rsidRPr="000E659F" w:rsidRDefault="000B00CA" w:rsidP="000B00CA">
      <w:pPr>
        <w:pStyle w:val="Listenabsatz"/>
        <w:numPr>
          <w:ilvl w:val="0"/>
          <w:numId w:val="12"/>
        </w:numPr>
        <w:overflowPunct/>
        <w:autoSpaceDE/>
        <w:autoSpaceDN/>
        <w:adjustRightInd/>
        <w:textAlignment w:val="auto"/>
        <w:rPr>
          <w:rFonts w:asciiTheme="minorHAnsi" w:hAnsiTheme="minorHAnsi"/>
          <w:sz w:val="22"/>
          <w:szCs w:val="22"/>
        </w:rPr>
      </w:pPr>
      <w:r w:rsidRPr="000E659F">
        <w:rPr>
          <w:rFonts w:asciiTheme="minorHAnsi" w:hAnsiTheme="minorHAnsi"/>
          <w:sz w:val="22"/>
          <w:szCs w:val="22"/>
        </w:rPr>
        <w:t>Beschreiben Sie die Infografik als Ganzes unter Berücksichtigung der textlichen und bildlichen Elemente</w:t>
      </w:r>
      <w:r w:rsidR="00811B83" w:rsidRPr="000E659F">
        <w:rPr>
          <w:rFonts w:asciiTheme="minorHAnsi" w:hAnsiTheme="minorHAnsi"/>
          <w:sz w:val="22"/>
          <w:szCs w:val="22"/>
        </w:rPr>
        <w:t>.</w:t>
      </w:r>
    </w:p>
    <w:p w14:paraId="11D64D58" w14:textId="77777777" w:rsidR="00811B83" w:rsidRPr="000E659F" w:rsidRDefault="00811B83" w:rsidP="000E659F">
      <w:pPr>
        <w:overflowPunct/>
        <w:autoSpaceDE/>
        <w:autoSpaceDN/>
        <w:adjustRightInd/>
        <w:ind w:left="708"/>
        <w:textAlignment w:val="auto"/>
        <w:rPr>
          <w:rFonts w:asciiTheme="minorHAnsi" w:hAnsiTheme="minorHAnsi"/>
          <w:i/>
          <w:sz w:val="22"/>
          <w:szCs w:val="22"/>
        </w:rPr>
      </w:pPr>
      <w:r w:rsidRPr="000E659F">
        <w:rPr>
          <w:rFonts w:asciiTheme="minorHAnsi" w:hAnsiTheme="minorHAnsi"/>
          <w:i/>
          <w:sz w:val="22"/>
          <w:szCs w:val="22"/>
        </w:rPr>
        <w:t>alternativ:</w:t>
      </w:r>
    </w:p>
    <w:p w14:paraId="6561E356" w14:textId="77777777" w:rsidR="00811B83" w:rsidRPr="000E659F" w:rsidRDefault="00811B83" w:rsidP="000B00CA">
      <w:pPr>
        <w:pStyle w:val="Listenabsatz"/>
        <w:numPr>
          <w:ilvl w:val="0"/>
          <w:numId w:val="12"/>
        </w:numPr>
        <w:overflowPunct/>
        <w:autoSpaceDE/>
        <w:autoSpaceDN/>
        <w:adjustRightInd/>
        <w:textAlignment w:val="auto"/>
        <w:rPr>
          <w:rFonts w:asciiTheme="minorHAnsi" w:hAnsiTheme="minorHAnsi"/>
          <w:sz w:val="22"/>
          <w:szCs w:val="22"/>
        </w:rPr>
      </w:pPr>
      <w:r w:rsidRPr="000E659F">
        <w:rPr>
          <w:rFonts w:asciiTheme="minorHAnsi" w:hAnsiTheme="minorHAnsi"/>
          <w:sz w:val="22"/>
          <w:szCs w:val="22"/>
        </w:rPr>
        <w:t>Annotieren Sie die Grafik</w:t>
      </w:r>
      <w:r w:rsidR="000E659F" w:rsidRPr="000E659F">
        <w:rPr>
          <w:rFonts w:asciiTheme="minorHAnsi" w:hAnsiTheme="minorHAnsi"/>
          <w:sz w:val="22"/>
          <w:szCs w:val="22"/>
        </w:rPr>
        <w:t xml:space="preserve"> (auch unter Zuhilfenahme einer Annotation-App)</w:t>
      </w:r>
      <w:r w:rsidRPr="000E659F">
        <w:rPr>
          <w:rFonts w:asciiTheme="minorHAnsi" w:hAnsiTheme="minorHAnsi"/>
          <w:sz w:val="22"/>
          <w:szCs w:val="22"/>
        </w:rPr>
        <w:t xml:space="preserve">, in dem Sie </w:t>
      </w:r>
      <w:r w:rsidR="000E659F" w:rsidRPr="000E659F">
        <w:rPr>
          <w:rFonts w:asciiTheme="minorHAnsi" w:hAnsiTheme="minorHAnsi"/>
          <w:sz w:val="22"/>
          <w:szCs w:val="22"/>
        </w:rPr>
        <w:t>die wichtigsten textlichen und bildlichen Elemente hervorheben und bezeichnen.</w:t>
      </w:r>
    </w:p>
    <w:p w14:paraId="775B472F" w14:textId="241097E8" w:rsidR="000B00CA" w:rsidRPr="000E659F" w:rsidRDefault="00EB766F" w:rsidP="000B00CA">
      <w:pPr>
        <w:pStyle w:val="Listenabsatz"/>
        <w:numPr>
          <w:ilvl w:val="0"/>
          <w:numId w:val="12"/>
        </w:numPr>
        <w:overflowPunct/>
        <w:autoSpaceDE/>
        <w:autoSpaceDN/>
        <w:adjustRightInd/>
        <w:textAlignment w:val="auto"/>
        <w:rPr>
          <w:rFonts w:asciiTheme="minorHAnsi" w:hAnsiTheme="minorHAnsi"/>
          <w:sz w:val="22"/>
          <w:szCs w:val="22"/>
        </w:rPr>
      </w:pPr>
      <w:r>
        <w:rPr>
          <w:rFonts w:asciiTheme="minorHAnsi" w:hAnsiTheme="minorHAnsi"/>
          <w:sz w:val="22"/>
          <w:szCs w:val="22"/>
        </w:rPr>
        <w:t xml:space="preserve">Fassen </w:t>
      </w:r>
      <w:r w:rsidR="000B00CA" w:rsidRPr="000E659F">
        <w:rPr>
          <w:rFonts w:asciiTheme="minorHAnsi" w:hAnsiTheme="minorHAnsi"/>
          <w:sz w:val="22"/>
          <w:szCs w:val="22"/>
        </w:rPr>
        <w:t xml:space="preserve">Sie die Hauptaussagen der Infografik </w:t>
      </w:r>
      <w:r>
        <w:rPr>
          <w:rFonts w:asciiTheme="minorHAnsi" w:hAnsiTheme="minorHAnsi"/>
          <w:sz w:val="22"/>
          <w:szCs w:val="22"/>
        </w:rPr>
        <w:t>zusammen</w:t>
      </w:r>
      <w:r w:rsidR="000E659F" w:rsidRPr="000E659F">
        <w:rPr>
          <w:rFonts w:asciiTheme="minorHAnsi" w:hAnsiTheme="minorHAnsi"/>
          <w:sz w:val="22"/>
          <w:szCs w:val="22"/>
        </w:rPr>
        <w:t>.</w:t>
      </w:r>
    </w:p>
    <w:p w14:paraId="1DFB6B97" w14:textId="06FAFBF8" w:rsidR="000E659F" w:rsidRPr="00EB766F" w:rsidRDefault="00811B83" w:rsidP="00EB766F">
      <w:pPr>
        <w:pStyle w:val="Listenabsatz"/>
        <w:numPr>
          <w:ilvl w:val="0"/>
          <w:numId w:val="12"/>
        </w:numPr>
        <w:overflowPunct/>
        <w:autoSpaceDE/>
        <w:autoSpaceDN/>
        <w:adjustRightInd/>
        <w:textAlignment w:val="auto"/>
        <w:rPr>
          <w:rFonts w:asciiTheme="minorHAnsi" w:hAnsiTheme="minorHAnsi"/>
          <w:sz w:val="22"/>
          <w:szCs w:val="22"/>
        </w:rPr>
      </w:pPr>
      <w:r w:rsidRPr="000E659F">
        <w:rPr>
          <w:rFonts w:asciiTheme="minorHAnsi" w:hAnsiTheme="minorHAnsi"/>
          <w:sz w:val="22"/>
          <w:szCs w:val="22"/>
        </w:rPr>
        <w:t>Nehmen</w:t>
      </w:r>
      <w:r w:rsidR="000B00CA" w:rsidRPr="000E659F">
        <w:rPr>
          <w:rFonts w:asciiTheme="minorHAnsi" w:hAnsiTheme="minorHAnsi"/>
          <w:sz w:val="22"/>
          <w:szCs w:val="22"/>
        </w:rPr>
        <w:t xml:space="preserve"> Sie </w:t>
      </w:r>
      <w:r w:rsidRPr="000E659F">
        <w:rPr>
          <w:rFonts w:asciiTheme="minorHAnsi" w:hAnsiTheme="minorHAnsi"/>
          <w:sz w:val="22"/>
          <w:szCs w:val="22"/>
        </w:rPr>
        <w:t xml:space="preserve">zu den </w:t>
      </w:r>
      <w:r w:rsidR="000B00CA" w:rsidRPr="000E659F">
        <w:rPr>
          <w:rFonts w:asciiTheme="minorHAnsi" w:hAnsiTheme="minorHAnsi"/>
          <w:sz w:val="22"/>
          <w:szCs w:val="22"/>
        </w:rPr>
        <w:t xml:space="preserve">Aussagen der Infografik </w:t>
      </w:r>
      <w:r w:rsidR="00EB766F">
        <w:rPr>
          <w:rFonts w:asciiTheme="minorHAnsi" w:hAnsiTheme="minorHAnsi"/>
          <w:sz w:val="22"/>
          <w:szCs w:val="22"/>
        </w:rPr>
        <w:t xml:space="preserve">als Ganzes oder zu einzelnen Aussagen begründet </w:t>
      </w:r>
      <w:r w:rsidRPr="000E659F">
        <w:rPr>
          <w:rFonts w:asciiTheme="minorHAnsi" w:hAnsiTheme="minorHAnsi"/>
          <w:sz w:val="22"/>
          <w:szCs w:val="22"/>
        </w:rPr>
        <w:t>Stellung.</w:t>
      </w:r>
    </w:p>
    <w:sectPr w:rsidR="000E659F" w:rsidRPr="00EB766F" w:rsidSect="000E659F">
      <w:type w:val="continuous"/>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88F23" w14:textId="77777777" w:rsidR="00D07AED" w:rsidRDefault="00D07AED">
      <w:r>
        <w:separator/>
      </w:r>
    </w:p>
  </w:endnote>
  <w:endnote w:type="continuationSeparator" w:id="0">
    <w:p w14:paraId="697C0390" w14:textId="77777777" w:rsidR="00D07AED" w:rsidRDefault="00D0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E802C" w14:textId="77777777" w:rsidR="00B27735" w:rsidRPr="000E659F" w:rsidRDefault="00411E7C" w:rsidP="000E659F">
    <w:pPr>
      <w:pStyle w:val="Fuzeile"/>
      <w:pBdr>
        <w:top w:val="single" w:sz="4" w:space="12" w:color="auto"/>
      </w:pBdr>
      <w:ind w:right="357"/>
      <w:rPr>
        <w:rFonts w:ascii="Cambria" w:hAnsi="Cambria"/>
      </w:rPr>
    </w:pPr>
    <w:r w:rsidRPr="00411E7C">
      <w:rPr>
        <w:noProof/>
      </w:rPr>
      <w:drawing>
        <wp:anchor distT="0" distB="0" distL="114300" distR="114300" simplePos="0" relativeHeight="251658240" behindDoc="0" locked="0" layoutInCell="1" allowOverlap="1" wp14:anchorId="5612E457" wp14:editId="2DCEBECA">
          <wp:simplePos x="0" y="0"/>
          <wp:positionH relativeFrom="column">
            <wp:posOffset>5016500</wp:posOffset>
          </wp:positionH>
          <wp:positionV relativeFrom="paragraph">
            <wp:posOffset>192405</wp:posOffset>
          </wp:positionV>
          <wp:extent cx="571500" cy="215900"/>
          <wp:effectExtent l="0" t="0" r="0" b="0"/>
          <wp:wrapSquare wrapText="bothSides"/>
          <wp:docPr id="5" name="Grafik 5"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1E7C">
      <w:rPr>
        <w:rFonts w:ascii="Cambria" w:hAnsi="Cambria"/>
        <w:sz w:val="16"/>
        <w:szCs w:val="16"/>
      </w:rPr>
      <w:t xml:space="preserve">Autor: Gert  Egle/www.teachsam.de – </w:t>
    </w:r>
    <w:r w:rsidRPr="00411E7C">
      <w:rPr>
        <w:rFonts w:ascii="Cambria" w:hAnsi="Cambria" w:cs="Arial"/>
        <w:sz w:val="16"/>
        <w:szCs w:val="16"/>
      </w:rPr>
      <w:t>Dieses Werk ist lizenziert unter einer</w:t>
    </w:r>
    <w:r w:rsidRPr="00411E7C">
      <w:rPr>
        <w:rFonts w:ascii="Cambria" w:hAnsi="Cambria" w:cs="Arial"/>
        <w:sz w:val="16"/>
        <w:szCs w:val="16"/>
      </w:rPr>
      <w:br/>
    </w:r>
    <w:hyperlink r:id="rId2" w:history="1">
      <w:r w:rsidRPr="00411E7C">
        <w:rPr>
          <w:rStyle w:val="Hyperlink"/>
          <w:rFonts w:ascii="Cambria" w:hAnsi="Cambria" w:cs="Arial"/>
          <w:sz w:val="16"/>
          <w:szCs w:val="16"/>
          <w:u w:val="none"/>
        </w:rPr>
        <w:t>Creative Commons Namensnennung - Weitergabe unter gleichen Bedingungen 4.0 International Lizenz</w:t>
      </w:r>
    </w:hyperlink>
    <w:r w:rsidRPr="00411E7C">
      <w:rPr>
        <w:rFonts w:ascii="Cambria" w:hAnsi="Cambria" w:cs="Arial"/>
        <w:sz w:val="16"/>
        <w:szCs w:val="16"/>
      </w:rPr>
      <w:t>.</w:t>
    </w:r>
    <w:r w:rsidRPr="00411E7C">
      <w:rPr>
        <w:rFonts w:ascii="Cambria" w:hAnsi="Cambria" w:cs="Helvetica Neue"/>
        <w:sz w:val="16"/>
        <w:szCs w:val="16"/>
      </w:rPr>
      <w:t>,</w:t>
    </w:r>
    <w:r>
      <w:rPr>
        <w:rFonts w:ascii="Cambria" w:hAnsi="Cambria" w:cs="Helvetica Neue"/>
        <w:sz w:val="16"/>
        <w:szCs w:val="16"/>
      </w:rPr>
      <w:br/>
    </w:r>
    <w:r w:rsidRPr="00411E7C">
      <w:rPr>
        <w:rFonts w:ascii="Cambria" w:hAnsi="Cambria" w:cs="Helvetica Neue"/>
        <w:sz w:val="16"/>
        <w:szCs w:val="16"/>
      </w:rPr>
      <w:t xml:space="preserve"> CC-BY- SA  -  </w:t>
    </w:r>
    <w:r w:rsidRPr="00411E7C">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281A6" w14:textId="77777777" w:rsidR="00D07AED" w:rsidRDefault="00D07AED">
      <w:r>
        <w:separator/>
      </w:r>
    </w:p>
  </w:footnote>
  <w:footnote w:type="continuationSeparator" w:id="0">
    <w:p w14:paraId="3B17E627" w14:textId="77777777" w:rsidR="00D07AED" w:rsidRDefault="00D07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B4CAD" w14:textId="681134C2" w:rsidR="00411E7C" w:rsidRPr="00DA66C6" w:rsidRDefault="00411E7C" w:rsidP="00411E7C">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56192" behindDoc="0" locked="0" layoutInCell="1" allowOverlap="1" wp14:anchorId="1391D919" wp14:editId="5D425DBC">
          <wp:simplePos x="0" y="0"/>
          <wp:positionH relativeFrom="margin">
            <wp:align>right</wp:align>
          </wp:positionH>
          <wp:positionV relativeFrom="paragraph">
            <wp:posOffset>-145415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 xml:space="preserve">                                                                  </w:t>
    </w:r>
    <w:r>
      <w:rPr>
        <w:rFonts w:asciiTheme="majorHAnsi" w:hAnsiTheme="majorHAnsi"/>
      </w:rPr>
      <w:tab/>
      <w:t xml:space="preserve">   </w:t>
    </w:r>
    <w:r w:rsidRPr="003B0F77">
      <w:rPr>
        <w:rFonts w:asciiTheme="majorHAnsi" w:hAnsiTheme="majorHAnsi"/>
      </w:rPr>
      <w:t>teachSam-OER 20</w:t>
    </w:r>
    <w:r w:rsidR="00FA37CD">
      <w:rPr>
        <w:rFonts w:asciiTheme="majorHAnsi" w:hAnsiTheme="majorHAnsi"/>
      </w:rPr>
      <w:t>20</w:t>
    </w:r>
  </w:p>
  <w:p w14:paraId="31C93CED" w14:textId="77777777" w:rsidR="002341AA" w:rsidRPr="002341AA" w:rsidRDefault="002341AA" w:rsidP="002341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533C"/>
    <w:multiLevelType w:val="hybridMultilevel"/>
    <w:tmpl w:val="E00228F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EF7338"/>
    <w:multiLevelType w:val="hybridMultilevel"/>
    <w:tmpl w:val="16D688A8"/>
    <w:lvl w:ilvl="0" w:tplc="04070007">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C1483"/>
    <w:multiLevelType w:val="hybridMultilevel"/>
    <w:tmpl w:val="4952259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C755F41"/>
    <w:multiLevelType w:val="hybridMultilevel"/>
    <w:tmpl w:val="0C58E2A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4DA7DF9"/>
    <w:multiLevelType w:val="hybridMultilevel"/>
    <w:tmpl w:val="23C81D1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FAC1643"/>
    <w:multiLevelType w:val="multilevel"/>
    <w:tmpl w:val="76C0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E33DE9"/>
    <w:multiLevelType w:val="hybridMultilevel"/>
    <w:tmpl w:val="23C81D1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453673D"/>
    <w:multiLevelType w:val="multilevel"/>
    <w:tmpl w:val="D9CC1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0B3923"/>
    <w:multiLevelType w:val="hybridMultilevel"/>
    <w:tmpl w:val="506CB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3AD1695"/>
    <w:multiLevelType w:val="hybridMultilevel"/>
    <w:tmpl w:val="23C81D1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3C46A3E"/>
    <w:multiLevelType w:val="hybridMultilevel"/>
    <w:tmpl w:val="0F9ADD3C"/>
    <w:lvl w:ilvl="0" w:tplc="04070007">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6F1BE3"/>
    <w:multiLevelType w:val="hybridMultilevel"/>
    <w:tmpl w:val="23C81D1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FAE11FF"/>
    <w:multiLevelType w:val="hybridMultilevel"/>
    <w:tmpl w:val="4E80F1C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10"/>
  </w:num>
  <w:num w:numId="5">
    <w:abstractNumId w:val="1"/>
  </w:num>
  <w:num w:numId="6">
    <w:abstractNumId w:val="2"/>
  </w:num>
  <w:num w:numId="7">
    <w:abstractNumId w:val="4"/>
  </w:num>
  <w:num w:numId="8">
    <w:abstractNumId w:val="6"/>
  </w:num>
  <w:num w:numId="9">
    <w:abstractNumId w:val="11"/>
  </w:num>
  <w:num w:numId="10">
    <w:abstractNumId w:val="3"/>
  </w:num>
  <w:num w:numId="11">
    <w:abstractNumId w:val="8"/>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1"/>
  <w:drawingGridVerticalSpacing w:val="181"/>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DEA"/>
    <w:rsid w:val="00082979"/>
    <w:rsid w:val="000B00CA"/>
    <w:rsid w:val="000B2071"/>
    <w:rsid w:val="000D6AEF"/>
    <w:rsid w:val="000E659F"/>
    <w:rsid w:val="000E66A9"/>
    <w:rsid w:val="001235C7"/>
    <w:rsid w:val="00165DEA"/>
    <w:rsid w:val="001D2DBF"/>
    <w:rsid w:val="001E0DFC"/>
    <w:rsid w:val="002341AA"/>
    <w:rsid w:val="00250645"/>
    <w:rsid w:val="002C1084"/>
    <w:rsid w:val="002D050C"/>
    <w:rsid w:val="00300CFD"/>
    <w:rsid w:val="00321FB8"/>
    <w:rsid w:val="0033025A"/>
    <w:rsid w:val="003650B3"/>
    <w:rsid w:val="003A3BFE"/>
    <w:rsid w:val="00411E7C"/>
    <w:rsid w:val="00492DF8"/>
    <w:rsid w:val="004A3729"/>
    <w:rsid w:val="004C0A71"/>
    <w:rsid w:val="004D202C"/>
    <w:rsid w:val="005155C0"/>
    <w:rsid w:val="0053334E"/>
    <w:rsid w:val="00583997"/>
    <w:rsid w:val="005B53D0"/>
    <w:rsid w:val="005C7925"/>
    <w:rsid w:val="00602CEB"/>
    <w:rsid w:val="0064271D"/>
    <w:rsid w:val="00652F61"/>
    <w:rsid w:val="0069181F"/>
    <w:rsid w:val="006A649D"/>
    <w:rsid w:val="00704F28"/>
    <w:rsid w:val="0074705B"/>
    <w:rsid w:val="00811B83"/>
    <w:rsid w:val="00811B8B"/>
    <w:rsid w:val="00820B62"/>
    <w:rsid w:val="008508CE"/>
    <w:rsid w:val="00852430"/>
    <w:rsid w:val="00857CEE"/>
    <w:rsid w:val="008F0171"/>
    <w:rsid w:val="008F78D6"/>
    <w:rsid w:val="009D0134"/>
    <w:rsid w:val="009F13ED"/>
    <w:rsid w:val="00A14314"/>
    <w:rsid w:val="00A33967"/>
    <w:rsid w:val="00AC5C3D"/>
    <w:rsid w:val="00AC60D8"/>
    <w:rsid w:val="00AE2E33"/>
    <w:rsid w:val="00B27735"/>
    <w:rsid w:val="00B640B0"/>
    <w:rsid w:val="00BC34A0"/>
    <w:rsid w:val="00BC5B5A"/>
    <w:rsid w:val="00C028DA"/>
    <w:rsid w:val="00C173A5"/>
    <w:rsid w:val="00CA0DC5"/>
    <w:rsid w:val="00CE17DE"/>
    <w:rsid w:val="00D07AED"/>
    <w:rsid w:val="00D77219"/>
    <w:rsid w:val="00D91DA9"/>
    <w:rsid w:val="00DE58A2"/>
    <w:rsid w:val="00E30FAE"/>
    <w:rsid w:val="00E82071"/>
    <w:rsid w:val="00E85DB5"/>
    <w:rsid w:val="00EB766F"/>
    <w:rsid w:val="00EC07E9"/>
    <w:rsid w:val="00F254F2"/>
    <w:rsid w:val="00F86D16"/>
    <w:rsid w:val="00FA3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494C7"/>
  <w15:docId w15:val="{21DB4F3E-1A96-44F2-BDB6-43DD67D0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52F61"/>
    <w:pPr>
      <w:overflowPunct w:val="0"/>
      <w:autoSpaceDE w:val="0"/>
      <w:autoSpaceDN w:val="0"/>
      <w:adjustRightInd w:val="0"/>
      <w:textAlignment w:val="baseline"/>
    </w:pPr>
    <w:rPr>
      <w:rFonts w:ascii="Verdana" w:hAnsi="Verdana"/>
    </w:rPr>
  </w:style>
  <w:style w:type="paragraph" w:styleId="berschrift1">
    <w:name w:val="heading 1"/>
    <w:basedOn w:val="Standard"/>
    <w:next w:val="Standard"/>
    <w:qFormat/>
    <w:pPr>
      <w:spacing w:after="240"/>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customStyle="1" w:styleId="Titelzeile">
    <w:name w:val="Titelzeile"/>
    <w:basedOn w:val="Standard"/>
    <w:pPr>
      <w:spacing w:before="240"/>
    </w:pPr>
  </w:style>
  <w:style w:type="paragraph" w:customStyle="1" w:styleId="Formatvorlage1">
    <w:name w:val="Formatvorlage1"/>
    <w:basedOn w:val="berschrift1"/>
    <w:rsid w:val="00E82071"/>
    <w:pPr>
      <w:spacing w:after="0"/>
    </w:pPr>
  </w:style>
  <w:style w:type="paragraph" w:customStyle="1" w:styleId="Formatvorlage2">
    <w:name w:val="Formatvorlage2"/>
    <w:basedOn w:val="Fuzeile"/>
    <w:rsid w:val="004C0A71"/>
    <w:pPr>
      <w:pBdr>
        <w:top w:val="single" w:sz="4" w:space="12" w:color="auto"/>
      </w:pBdr>
      <w:spacing w:before="240"/>
      <w:ind w:right="360"/>
    </w:pPr>
    <w:rPr>
      <w:b/>
      <w:bCs/>
      <w:color w:val="0000FF"/>
      <w:sz w:val="16"/>
    </w:rPr>
  </w:style>
  <w:style w:type="character" w:styleId="Zeilennummer">
    <w:name w:val="line number"/>
    <w:basedOn w:val="Absatz-Standardschriftart"/>
    <w:rsid w:val="00CE17DE"/>
  </w:style>
  <w:style w:type="paragraph" w:styleId="Sprechblasentext">
    <w:name w:val="Balloon Text"/>
    <w:basedOn w:val="Standard"/>
    <w:link w:val="SprechblasentextZchn"/>
    <w:rsid w:val="00820B62"/>
    <w:rPr>
      <w:rFonts w:ascii="Tahoma" w:hAnsi="Tahoma" w:cs="Tahoma"/>
      <w:sz w:val="16"/>
      <w:szCs w:val="16"/>
    </w:rPr>
  </w:style>
  <w:style w:type="character" w:customStyle="1" w:styleId="SprechblasentextZchn">
    <w:name w:val="Sprechblasentext Zchn"/>
    <w:basedOn w:val="Absatz-Standardschriftart"/>
    <w:link w:val="Sprechblasentext"/>
    <w:rsid w:val="00820B62"/>
    <w:rPr>
      <w:rFonts w:ascii="Tahoma" w:hAnsi="Tahoma" w:cs="Tahoma"/>
      <w:sz w:val="16"/>
      <w:szCs w:val="16"/>
    </w:rPr>
  </w:style>
  <w:style w:type="character" w:customStyle="1" w:styleId="KopfzeileZchn">
    <w:name w:val="Kopfzeile Zchn"/>
    <w:basedOn w:val="Absatz-Standardschriftart"/>
    <w:link w:val="Kopfzeile"/>
    <w:uiPriority w:val="99"/>
    <w:rsid w:val="00411E7C"/>
    <w:rPr>
      <w:rFonts w:ascii="Verdana" w:hAnsi="Verdana"/>
    </w:rPr>
  </w:style>
  <w:style w:type="character" w:customStyle="1" w:styleId="FuzeileZchn">
    <w:name w:val="Fußzeile Zchn"/>
    <w:basedOn w:val="Absatz-Standardschriftart"/>
    <w:link w:val="Fuzeile"/>
    <w:rsid w:val="00411E7C"/>
    <w:rPr>
      <w:rFonts w:ascii="Verdana" w:hAnsi="Verdana"/>
    </w:rPr>
  </w:style>
  <w:style w:type="paragraph" w:styleId="Listenabsatz">
    <w:name w:val="List Paragraph"/>
    <w:basedOn w:val="Standard"/>
    <w:uiPriority w:val="34"/>
    <w:qFormat/>
    <w:rsid w:val="000B00CA"/>
    <w:pPr>
      <w:ind w:left="720"/>
      <w:contextualSpacing/>
    </w:pPr>
  </w:style>
  <w:style w:type="paragraph" w:styleId="StandardWeb">
    <w:name w:val="Normal (Web)"/>
    <w:basedOn w:val="Standard"/>
    <w:uiPriority w:val="99"/>
    <w:semiHidden/>
    <w:unhideWhenUsed/>
    <w:rsid w:val="00811B83"/>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NichtaufgelsteErwhnung">
    <w:name w:val="Unresolved Mention"/>
    <w:basedOn w:val="Absatz-Standardschriftart"/>
    <w:uiPriority w:val="99"/>
    <w:semiHidden/>
    <w:unhideWhenUsed/>
    <w:rsid w:val="00AC6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916072">
      <w:bodyDiv w:val="1"/>
      <w:marLeft w:val="0"/>
      <w:marRight w:val="0"/>
      <w:marTop w:val="0"/>
      <w:marBottom w:val="0"/>
      <w:divBdr>
        <w:top w:val="none" w:sz="0" w:space="0" w:color="auto"/>
        <w:left w:val="none" w:sz="0" w:space="0" w:color="auto"/>
        <w:bottom w:val="none" w:sz="0" w:space="0" w:color="auto"/>
        <w:right w:val="none" w:sz="0" w:space="0" w:color="auto"/>
      </w:divBdr>
    </w:div>
    <w:div w:id="1168787799">
      <w:bodyDiv w:val="1"/>
      <w:marLeft w:val="0"/>
      <w:marRight w:val="0"/>
      <w:marTop w:val="0"/>
      <w:marBottom w:val="0"/>
      <w:divBdr>
        <w:top w:val="none" w:sz="0" w:space="0" w:color="auto"/>
        <w:left w:val="none" w:sz="0" w:space="0" w:color="auto"/>
        <w:bottom w:val="none" w:sz="0" w:space="0" w:color="auto"/>
        <w:right w:val="none" w:sz="0" w:space="0" w:color="auto"/>
      </w:divBdr>
    </w:div>
    <w:div w:id="154679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statist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reativecommons.org/licenses/by-sa/3.0/legalcode" TargetMode="External"/><Relationship Id="rId4" Type="http://schemas.openxmlformats.org/officeDocument/2006/relationships/webSettings" Target="webSettings.xml"/><Relationship Id="rId9" Type="http://schemas.openxmlformats.org/officeDocument/2006/relationships/hyperlink" Target="https://de.statista.com/infografik/18835/anteil-des-jahres-der-nach-dem-erdueberlastungstag-noch-uebrig-ist-ab/"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t\Anwendungsdaten\Microsoft\Vorlagen\teachSam\ts_pd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ts_pdf</Template>
  <TotalTime>0</TotalTime>
  <Pages>1</Pages>
  <Words>236</Words>
  <Characters>1493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xxx</Company>
  <LinksUpToDate>false</LinksUpToDate>
  <CharactersWithSpaces>1726</CharactersWithSpaces>
  <SharedDoc>false</SharedDoc>
  <HLinks>
    <vt:vector size="6" baseType="variant">
      <vt:variant>
        <vt:i4>8126508</vt:i4>
      </vt:variant>
      <vt:variant>
        <vt:i4>0</vt:i4>
      </vt:variant>
      <vt:variant>
        <vt:i4>0</vt:i4>
      </vt:variant>
      <vt:variant>
        <vt:i4>5</vt:i4>
      </vt:variant>
      <vt:variant>
        <vt:lpwstr>http://www.teachsam.de/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dc:creator>
  <cp:lastModifiedBy>Gert Egle</cp:lastModifiedBy>
  <cp:revision>3</cp:revision>
  <cp:lastPrinted>2020-01-11T10:28:00Z</cp:lastPrinted>
  <dcterms:created xsi:type="dcterms:W3CDTF">2020-01-11T10:27:00Z</dcterms:created>
  <dcterms:modified xsi:type="dcterms:W3CDTF">2020-01-11T10:28:00Z</dcterms:modified>
</cp:coreProperties>
</file>