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1B1" w:rsidRPr="005061B1" w:rsidRDefault="002B2429" w:rsidP="00DE44F6">
      <w:pPr>
        <w:spacing w:after="120" w:line="240" w:lineRule="auto"/>
        <w:rPr>
          <w:rStyle w:val="berschrift2Zchn"/>
          <w:sz w:val="24"/>
          <w:szCs w:val="24"/>
        </w:rPr>
      </w:pPr>
      <w:r>
        <w:rPr>
          <w:rStyle w:val="berschrift2Zchn"/>
          <w:sz w:val="24"/>
        </w:rPr>
        <w:t xml:space="preserve">Argumentationsmodell von Stephen </w:t>
      </w:r>
      <w:proofErr w:type="spellStart"/>
      <w:r>
        <w:rPr>
          <w:rStyle w:val="berschrift2Zchn"/>
          <w:sz w:val="24"/>
        </w:rPr>
        <w:t>Toulmin</w:t>
      </w:r>
      <w:proofErr w:type="spellEnd"/>
      <w:r w:rsidR="0024702B" w:rsidRPr="0024702B">
        <w:rPr>
          <w:rStyle w:val="berschrift2Zchn"/>
          <w:sz w:val="24"/>
        </w:rPr>
        <w:br/>
      </w:r>
      <w:r>
        <w:rPr>
          <w:rStyle w:val="berschrift2Zchn"/>
          <w:b/>
          <w:sz w:val="28"/>
        </w:rPr>
        <w:t>Alkoholgenuss auf öffentlichen Plätzen</w:t>
      </w:r>
    </w:p>
    <w:p w:rsidR="00130448" w:rsidRPr="00130448" w:rsidRDefault="00130448" w:rsidP="00130448">
      <w:pPr>
        <w:rPr>
          <w:rFonts w:asciiTheme="majorHAnsi" w:hAnsiTheme="majorHAnsi"/>
        </w:rPr>
      </w:pPr>
      <w:r w:rsidRPr="00130448">
        <w:rPr>
          <w:rFonts w:asciiTheme="majorHAnsi" w:hAnsiTheme="majorHAnsi"/>
        </w:rPr>
        <w:t xml:space="preserve">Die Debatte um den steigenden Alkoholkonsum von Kindern und Jugendlichen (Stichwort: </w:t>
      </w:r>
      <w:proofErr w:type="spellStart"/>
      <w:r w:rsidRPr="00130448">
        <w:rPr>
          <w:rFonts w:asciiTheme="majorHAnsi" w:hAnsiTheme="majorHAnsi"/>
        </w:rPr>
        <w:t>Komasaufen</w:t>
      </w:r>
      <w:proofErr w:type="spellEnd"/>
      <w:r w:rsidRPr="00130448">
        <w:rPr>
          <w:rFonts w:asciiTheme="majorHAnsi" w:hAnsiTheme="majorHAnsi"/>
        </w:rPr>
        <w:t xml:space="preserve">) ist in vollem Gange. Daher werden immer wieder Vorschläge diskutiert, wie man dieser Entwicklung entgegenwirken könnte. Dabei wird auch hin und wieder auf das Beispiel der USA zurückgegriffen, wo der offene Alkoholkonsum auf der Straße gesetzlich untersagt ist. Eine Argumentation nach dem Argumentationsmodells von </w:t>
      </w:r>
      <w:proofErr w:type="spellStart"/>
      <w:r w:rsidRPr="00130448">
        <w:rPr>
          <w:rFonts w:asciiTheme="majorHAnsi" w:hAnsiTheme="majorHAnsi"/>
        </w:rPr>
        <w:t>Toulmin</w:t>
      </w:r>
      <w:proofErr w:type="spellEnd"/>
      <w:r w:rsidRPr="00130448">
        <w:rPr>
          <w:rFonts w:asciiTheme="majorHAnsi" w:hAnsiTheme="majorHAnsi"/>
        </w:rPr>
        <w:t xml:space="preserve"> könnte die</w:t>
      </w:r>
      <w:r>
        <w:rPr>
          <w:rFonts w:asciiTheme="majorHAnsi" w:hAnsiTheme="majorHAnsi"/>
        </w:rPr>
        <w:t>sbezüglich wie folgt ausfallen.</w:t>
      </w:r>
      <w:r w:rsidR="002B2429">
        <w:rPr>
          <w:rFonts w:asciiTheme="majorHAnsi" w:hAnsiTheme="majorHAnsi"/>
        </w:rPr>
        <w:br/>
        <w:t xml:space="preserve"> </w:t>
      </w:r>
    </w:p>
    <w:bookmarkStart w:id="0" w:name="_MON_1498304164"/>
    <w:bookmarkEnd w:id="0"/>
    <w:p w:rsidR="0024702B" w:rsidRDefault="00034775" w:rsidP="0024702B">
      <w:r>
        <w:object w:dxaOrig="10260" w:dyaOrig="55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450.6pt;height:245.4pt" o:ole="">
            <v:imagedata r:id="rId8" o:title=""/>
          </v:shape>
          <o:OLEObject Type="Embed" ProgID="Word.Picture.8" ShapeID="_x0000_i1056" DrawAspect="Content" ObjectID="_1498538222" r:id="rId9"/>
        </w:object>
      </w:r>
      <w:r w:rsidR="002B2429">
        <w:br/>
      </w:r>
    </w:p>
    <w:p w:rsidR="00130448" w:rsidRDefault="00130448" w:rsidP="0024702B">
      <w:r>
        <w:t>Anders dargestellt könnte die Argumentation so aussehen:</w:t>
      </w:r>
    </w:p>
    <w:tbl>
      <w:tblPr>
        <w:tblW w:w="9223" w:type="dxa"/>
        <w:tblBorders>
          <w:top w:val="single" w:sz="8" w:space="0" w:color="B3B3B3"/>
          <w:left w:val="single" w:sz="8" w:space="0" w:color="B3B3B3"/>
          <w:right w:val="single" w:sz="8" w:space="0" w:color="B3B3B3"/>
        </w:tblBorders>
        <w:tblLayout w:type="fixed"/>
        <w:tblCellMar>
          <w:left w:w="113" w:type="dxa"/>
          <w:right w:w="113" w:type="dxa"/>
        </w:tblCellMar>
        <w:tblLook w:val="0000" w:firstRow="0" w:lastRow="0" w:firstColumn="0" w:lastColumn="0" w:noHBand="0" w:noVBand="0"/>
      </w:tblPr>
      <w:tblGrid>
        <w:gridCol w:w="1286"/>
        <w:gridCol w:w="7937"/>
      </w:tblGrid>
      <w:tr w:rsidR="00130448" w:rsidRPr="00130448" w:rsidTr="00130448">
        <w:tblPrEx>
          <w:tblCellMar>
            <w:top w:w="0" w:type="dxa"/>
            <w:bottom w:w="0" w:type="dxa"/>
          </w:tblCellMar>
        </w:tblPrEx>
        <w:tc>
          <w:tcPr>
            <w:tcW w:w="1286" w:type="dxa"/>
            <w:tcBorders>
              <w:top w:val="single" w:sz="8" w:space="0" w:color="B3B3B3"/>
              <w:left w:val="single" w:sz="8" w:space="0" w:color="B3B3B3"/>
              <w:bottom w:val="single" w:sz="8" w:space="0" w:color="B3B3B3"/>
              <w:right w:val="single" w:sz="8" w:space="0" w:color="B3B3B3"/>
            </w:tcBorders>
            <w:shd w:val="clear" w:color="auto" w:fill="FEFDC4"/>
            <w:tcMar>
              <w:top w:w="120" w:type="nil"/>
              <w:left w:w="120" w:type="nil"/>
              <w:bottom w:w="120" w:type="nil"/>
              <w:right w:w="120" w:type="nil"/>
            </w:tcMar>
            <w:vAlign w:val="center"/>
          </w:tcPr>
          <w:p w:rsidR="00130448" w:rsidRPr="00130448" w:rsidRDefault="00130448" w:rsidP="00130448">
            <w:pPr>
              <w:spacing w:before="120" w:after="120" w:line="240" w:lineRule="auto"/>
            </w:pPr>
            <w:r w:rsidRPr="00130448">
              <w:rPr>
                <w:b/>
                <w:bCs/>
              </w:rPr>
              <w:t>These</w:t>
            </w:r>
          </w:p>
        </w:tc>
        <w:tc>
          <w:tcPr>
            <w:tcW w:w="7937" w:type="dxa"/>
            <w:tcBorders>
              <w:top w:val="single" w:sz="8" w:space="0" w:color="B3B3B3"/>
              <w:left w:val="single" w:sz="8" w:space="0" w:color="B3B3B3"/>
              <w:bottom w:val="single" w:sz="8" w:space="0" w:color="B3B3B3"/>
              <w:right w:val="single" w:sz="8" w:space="0" w:color="B3B3B3"/>
            </w:tcBorders>
            <w:tcMar>
              <w:top w:w="120" w:type="nil"/>
              <w:left w:w="120" w:type="nil"/>
              <w:bottom w:w="120" w:type="nil"/>
              <w:right w:w="120" w:type="nil"/>
            </w:tcMar>
            <w:vAlign w:val="center"/>
          </w:tcPr>
          <w:p w:rsidR="00130448" w:rsidRPr="00130448" w:rsidRDefault="00130448" w:rsidP="00130448">
            <w:pPr>
              <w:spacing w:before="120" w:after="120" w:line="240" w:lineRule="auto"/>
            </w:pPr>
            <w:r w:rsidRPr="00130448">
              <w:t>Der Alkoholgenuss auf öffentlichen Straßen und Plätzen sollte generell verboten werden.</w:t>
            </w:r>
          </w:p>
        </w:tc>
      </w:tr>
      <w:tr w:rsidR="00130448" w:rsidRPr="00130448" w:rsidTr="00130448">
        <w:tblPrEx>
          <w:tblBorders>
            <w:top w:val="none" w:sz="0" w:space="0" w:color="auto"/>
          </w:tblBorders>
          <w:tblCellMar>
            <w:top w:w="0" w:type="dxa"/>
            <w:bottom w:w="0" w:type="dxa"/>
          </w:tblCellMar>
        </w:tblPrEx>
        <w:tc>
          <w:tcPr>
            <w:tcW w:w="1286" w:type="dxa"/>
            <w:tcBorders>
              <w:top w:val="single" w:sz="8" w:space="0" w:color="B3B3B3"/>
              <w:left w:val="single" w:sz="8" w:space="0" w:color="B3B3B3"/>
              <w:bottom w:val="single" w:sz="8" w:space="0" w:color="B3B3B3"/>
              <w:right w:val="single" w:sz="8" w:space="0" w:color="B3B3B3"/>
            </w:tcBorders>
            <w:shd w:val="clear" w:color="auto" w:fill="FEFDC4"/>
            <w:tcMar>
              <w:top w:w="120" w:type="nil"/>
              <w:left w:w="120" w:type="nil"/>
              <w:bottom w:w="120" w:type="nil"/>
              <w:right w:w="120" w:type="nil"/>
            </w:tcMar>
            <w:vAlign w:val="center"/>
          </w:tcPr>
          <w:p w:rsidR="00130448" w:rsidRPr="00130448" w:rsidRDefault="00130448" w:rsidP="00130448">
            <w:pPr>
              <w:spacing w:before="120" w:after="120" w:line="240" w:lineRule="auto"/>
            </w:pPr>
            <w:r w:rsidRPr="00130448">
              <w:rPr>
                <w:b/>
                <w:bCs/>
              </w:rPr>
              <w:t>Argument</w:t>
            </w:r>
          </w:p>
        </w:tc>
        <w:tc>
          <w:tcPr>
            <w:tcW w:w="7937" w:type="dxa"/>
            <w:tcBorders>
              <w:top w:val="single" w:sz="8" w:space="0" w:color="B3B3B3"/>
              <w:left w:val="single" w:sz="8" w:space="0" w:color="B3B3B3"/>
              <w:bottom w:val="single" w:sz="8" w:space="0" w:color="B3B3B3"/>
              <w:right w:val="single" w:sz="8" w:space="0" w:color="B3B3B3"/>
            </w:tcBorders>
            <w:tcMar>
              <w:top w:w="120" w:type="nil"/>
              <w:left w:w="120" w:type="nil"/>
              <w:bottom w:w="120" w:type="nil"/>
              <w:right w:w="120" w:type="nil"/>
            </w:tcMar>
            <w:vAlign w:val="center"/>
          </w:tcPr>
          <w:p w:rsidR="00130448" w:rsidRPr="00130448" w:rsidRDefault="002B2429" w:rsidP="00130448">
            <w:pPr>
              <w:spacing w:before="120" w:after="120" w:line="240" w:lineRule="auto"/>
            </w:pPr>
            <w:r>
              <w:rPr>
                <w:b/>
                <w:bCs/>
              </w:rPr>
              <w:t>Weil/denn</w:t>
            </w:r>
            <w:r w:rsidR="00130448" w:rsidRPr="00130448">
              <w:t xml:space="preserve"> das Beispiel derer, die öffentlich Alkohol konsumieren, kann den Alkoholgenuss von Kindern und Jugendlichen fördern.</w:t>
            </w:r>
          </w:p>
        </w:tc>
      </w:tr>
      <w:tr w:rsidR="00130448" w:rsidRPr="00130448" w:rsidTr="00130448">
        <w:tblPrEx>
          <w:tblBorders>
            <w:top w:val="none" w:sz="0" w:space="0" w:color="auto"/>
          </w:tblBorders>
          <w:tblCellMar>
            <w:top w:w="0" w:type="dxa"/>
            <w:bottom w:w="0" w:type="dxa"/>
          </w:tblCellMar>
        </w:tblPrEx>
        <w:tc>
          <w:tcPr>
            <w:tcW w:w="1286" w:type="dxa"/>
            <w:tcBorders>
              <w:top w:val="single" w:sz="8" w:space="0" w:color="B3B3B3"/>
              <w:left w:val="single" w:sz="8" w:space="0" w:color="B3B3B3"/>
              <w:bottom w:val="single" w:sz="8" w:space="0" w:color="B3B3B3"/>
              <w:right w:val="single" w:sz="8" w:space="0" w:color="B3B3B3"/>
            </w:tcBorders>
            <w:shd w:val="clear" w:color="auto" w:fill="FEFDC4"/>
            <w:tcMar>
              <w:top w:w="120" w:type="nil"/>
              <w:left w:w="120" w:type="nil"/>
              <w:bottom w:w="120" w:type="nil"/>
              <w:right w:w="120" w:type="nil"/>
            </w:tcMar>
            <w:vAlign w:val="center"/>
          </w:tcPr>
          <w:p w:rsidR="00130448" w:rsidRPr="00130448" w:rsidRDefault="00130448" w:rsidP="00130448">
            <w:pPr>
              <w:spacing w:before="120" w:after="120" w:line="240" w:lineRule="auto"/>
            </w:pPr>
            <w:r w:rsidRPr="00130448">
              <w:rPr>
                <w:b/>
                <w:bCs/>
              </w:rPr>
              <w:t>Ausnahme-bedingung</w:t>
            </w:r>
          </w:p>
        </w:tc>
        <w:tc>
          <w:tcPr>
            <w:tcW w:w="7937" w:type="dxa"/>
            <w:tcBorders>
              <w:top w:val="single" w:sz="8" w:space="0" w:color="B3B3B3"/>
              <w:left w:val="single" w:sz="8" w:space="0" w:color="B3B3B3"/>
              <w:bottom w:val="single" w:sz="8" w:space="0" w:color="B3B3B3"/>
              <w:right w:val="single" w:sz="8" w:space="0" w:color="B3B3B3"/>
            </w:tcBorders>
            <w:tcMar>
              <w:top w:w="120" w:type="nil"/>
              <w:left w:w="120" w:type="nil"/>
              <w:bottom w:w="120" w:type="nil"/>
              <w:right w:w="120" w:type="nil"/>
            </w:tcMar>
            <w:vAlign w:val="center"/>
          </w:tcPr>
          <w:p w:rsidR="00130448" w:rsidRPr="00130448" w:rsidRDefault="00130448" w:rsidP="00130448">
            <w:pPr>
              <w:spacing w:before="120" w:after="120" w:line="240" w:lineRule="auto"/>
            </w:pPr>
            <w:r w:rsidRPr="00130448">
              <w:rPr>
                <w:b/>
                <w:bCs/>
              </w:rPr>
              <w:t>Wenn</w:t>
            </w:r>
            <w:r w:rsidRPr="00130448">
              <w:t xml:space="preserve"> einzelne Verbote für bestimmte Plätze keinen Erfolg bringen.</w:t>
            </w:r>
          </w:p>
        </w:tc>
      </w:tr>
      <w:tr w:rsidR="00130448" w:rsidRPr="00130448" w:rsidTr="00130448">
        <w:tblPrEx>
          <w:tblBorders>
            <w:top w:val="none" w:sz="0" w:space="0" w:color="auto"/>
          </w:tblBorders>
          <w:tblCellMar>
            <w:top w:w="0" w:type="dxa"/>
            <w:bottom w:w="0" w:type="dxa"/>
          </w:tblCellMar>
        </w:tblPrEx>
        <w:tc>
          <w:tcPr>
            <w:tcW w:w="1286" w:type="dxa"/>
            <w:tcBorders>
              <w:top w:val="single" w:sz="8" w:space="0" w:color="B3B3B3"/>
              <w:left w:val="single" w:sz="8" w:space="0" w:color="B3B3B3"/>
              <w:bottom w:val="single" w:sz="8" w:space="0" w:color="B3B3B3"/>
              <w:right w:val="single" w:sz="8" w:space="0" w:color="B3B3B3"/>
            </w:tcBorders>
            <w:shd w:val="clear" w:color="auto" w:fill="FEFDC4"/>
            <w:tcMar>
              <w:top w:w="120" w:type="nil"/>
              <w:left w:w="120" w:type="nil"/>
              <w:bottom w:w="120" w:type="nil"/>
              <w:right w:w="120" w:type="nil"/>
            </w:tcMar>
            <w:vAlign w:val="center"/>
          </w:tcPr>
          <w:p w:rsidR="00130448" w:rsidRPr="00130448" w:rsidRDefault="00130448" w:rsidP="00130448">
            <w:pPr>
              <w:spacing w:before="120" w:after="120" w:line="240" w:lineRule="auto"/>
            </w:pPr>
            <w:r w:rsidRPr="00130448">
              <w:rPr>
                <w:b/>
                <w:bCs/>
              </w:rPr>
              <w:t>Grundsatz</w:t>
            </w:r>
          </w:p>
        </w:tc>
        <w:tc>
          <w:tcPr>
            <w:tcW w:w="7937" w:type="dxa"/>
            <w:tcBorders>
              <w:top w:val="single" w:sz="8" w:space="0" w:color="B3B3B3"/>
              <w:left w:val="single" w:sz="8" w:space="0" w:color="B3B3B3"/>
              <w:bottom w:val="single" w:sz="8" w:space="0" w:color="B3B3B3"/>
              <w:right w:val="single" w:sz="8" w:space="0" w:color="B3B3B3"/>
            </w:tcBorders>
            <w:tcMar>
              <w:top w:w="120" w:type="nil"/>
              <w:left w:w="120" w:type="nil"/>
              <w:bottom w:w="120" w:type="nil"/>
              <w:right w:w="120" w:type="nil"/>
            </w:tcMar>
            <w:vAlign w:val="center"/>
          </w:tcPr>
          <w:p w:rsidR="00130448" w:rsidRPr="00130448" w:rsidRDefault="00130448" w:rsidP="002B2429">
            <w:pPr>
              <w:spacing w:before="120" w:after="120" w:line="240" w:lineRule="auto"/>
            </w:pPr>
            <w:r w:rsidRPr="00130448">
              <w:rPr>
                <w:b/>
                <w:bCs/>
              </w:rPr>
              <w:t>Unstr</w:t>
            </w:r>
            <w:r w:rsidR="002B2429">
              <w:rPr>
                <w:b/>
                <w:bCs/>
              </w:rPr>
              <w:t>itti</w:t>
            </w:r>
            <w:r w:rsidRPr="00130448">
              <w:rPr>
                <w:b/>
                <w:bCs/>
              </w:rPr>
              <w:t>g ist doch</w:t>
            </w:r>
            <w:r w:rsidRPr="00130448">
              <w:t>: Kinder und Jugendliche orientieren sich gerne am Vorbild der anderen.</w:t>
            </w:r>
          </w:p>
        </w:tc>
      </w:tr>
      <w:tr w:rsidR="00130448" w:rsidRPr="00130448" w:rsidTr="00130448">
        <w:tblPrEx>
          <w:tblBorders>
            <w:top w:val="none" w:sz="0" w:space="0" w:color="auto"/>
            <w:bottom w:val="single" w:sz="8" w:space="0" w:color="B3B3B3"/>
          </w:tblBorders>
          <w:tblCellMar>
            <w:top w:w="0" w:type="dxa"/>
            <w:bottom w:w="0" w:type="dxa"/>
          </w:tblCellMar>
        </w:tblPrEx>
        <w:tc>
          <w:tcPr>
            <w:tcW w:w="1286" w:type="dxa"/>
            <w:tcBorders>
              <w:top w:val="single" w:sz="8" w:space="0" w:color="B3B3B3"/>
              <w:left w:val="single" w:sz="8" w:space="0" w:color="B3B3B3"/>
              <w:bottom w:val="single" w:sz="8" w:space="0" w:color="B3B3B3"/>
              <w:right w:val="single" w:sz="8" w:space="0" w:color="B3B3B3"/>
            </w:tcBorders>
            <w:shd w:val="clear" w:color="auto" w:fill="FEFDC4"/>
            <w:tcMar>
              <w:top w:w="120" w:type="nil"/>
              <w:left w:w="120" w:type="nil"/>
              <w:bottom w:w="120" w:type="nil"/>
              <w:right w:w="120" w:type="nil"/>
            </w:tcMar>
            <w:vAlign w:val="center"/>
          </w:tcPr>
          <w:p w:rsidR="00130448" w:rsidRPr="00130448" w:rsidRDefault="00130448" w:rsidP="00130448">
            <w:pPr>
              <w:spacing w:before="120" w:after="120" w:line="240" w:lineRule="auto"/>
            </w:pPr>
            <w:r w:rsidRPr="00130448">
              <w:rPr>
                <w:b/>
                <w:bCs/>
              </w:rPr>
              <w:t>Stütze</w:t>
            </w:r>
          </w:p>
        </w:tc>
        <w:tc>
          <w:tcPr>
            <w:tcW w:w="7937" w:type="dxa"/>
            <w:tcBorders>
              <w:top w:val="single" w:sz="8" w:space="0" w:color="B3B3B3"/>
              <w:left w:val="single" w:sz="8" w:space="0" w:color="B3B3B3"/>
              <w:bottom w:val="single" w:sz="8" w:space="0" w:color="B3B3B3"/>
              <w:right w:val="single" w:sz="8" w:space="0" w:color="B3B3B3"/>
            </w:tcBorders>
            <w:tcMar>
              <w:top w:w="120" w:type="nil"/>
              <w:left w:w="120" w:type="nil"/>
              <w:bottom w:w="120" w:type="nil"/>
              <w:right w:w="120" w:type="nil"/>
            </w:tcMar>
            <w:vAlign w:val="center"/>
          </w:tcPr>
          <w:p w:rsidR="00130448" w:rsidRPr="00130448" w:rsidRDefault="00130448" w:rsidP="00130448">
            <w:pPr>
              <w:spacing w:before="120" w:after="120" w:line="240" w:lineRule="auto"/>
            </w:pPr>
            <w:r w:rsidRPr="00130448">
              <w:t>Wie wir aus der Entwicklungspsychologie wissen, bestimmen Vorbilder in besonderen Maße die psychosoziale Entwicklung von Kindern und Jugendlichen.</w:t>
            </w:r>
          </w:p>
        </w:tc>
      </w:tr>
    </w:tbl>
    <w:p w:rsidR="00130448" w:rsidRDefault="00130448" w:rsidP="0024702B"/>
    <w:p w:rsidR="00130448" w:rsidRDefault="00130448">
      <w:pPr>
        <w:rPr>
          <w:rFonts w:asciiTheme="majorHAnsi" w:hAnsiTheme="majorHAnsi"/>
        </w:rPr>
      </w:pPr>
      <w:r>
        <w:rPr>
          <w:rFonts w:asciiTheme="majorHAnsi" w:hAnsiTheme="majorHAnsi"/>
        </w:rPr>
        <w:br w:type="page"/>
      </w:r>
    </w:p>
    <w:p w:rsidR="00130448" w:rsidRPr="002B2429" w:rsidRDefault="00034775" w:rsidP="002B2429">
      <w:pPr>
        <w:spacing w:after="0"/>
        <w:rPr>
          <w:rFonts w:asciiTheme="majorHAnsi" w:hAnsiTheme="majorHAnsi"/>
        </w:rPr>
      </w:pPr>
      <w:r>
        <w:rPr>
          <w:rFonts w:ascii="Arial" w:hAnsi="Arial" w:cs="Arial"/>
          <w:noProof/>
          <w:sz w:val="20"/>
          <w:szCs w:val="20"/>
          <w:lang w:eastAsia="de-DE"/>
        </w:rPr>
        <w:lastRenderedPageBreak/>
        <mc:AlternateContent>
          <mc:Choice Requires="wps">
            <w:drawing>
              <wp:anchor distT="0" distB="0" distL="114300" distR="114300" simplePos="0" relativeHeight="251659264" behindDoc="0" locked="0" layoutInCell="1" allowOverlap="1">
                <wp:simplePos x="0" y="0"/>
                <wp:positionH relativeFrom="column">
                  <wp:posOffset>3733800</wp:posOffset>
                </wp:positionH>
                <wp:positionV relativeFrom="paragraph">
                  <wp:posOffset>403860</wp:posOffset>
                </wp:positionV>
                <wp:extent cx="982980" cy="243840"/>
                <wp:effectExtent l="0" t="0" r="7620" b="3810"/>
                <wp:wrapNone/>
                <wp:docPr id="5" name="Textfeld 5"/>
                <wp:cNvGraphicFramePr/>
                <a:graphic xmlns:a="http://schemas.openxmlformats.org/drawingml/2006/main">
                  <a:graphicData uri="http://schemas.microsoft.com/office/word/2010/wordprocessingShape">
                    <wps:wsp>
                      <wps:cNvSpPr txBox="1"/>
                      <wps:spPr>
                        <a:xfrm>
                          <a:off x="0" y="0"/>
                          <a:ext cx="982980" cy="2438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34775" w:rsidRPr="00BE71AF" w:rsidRDefault="00034775" w:rsidP="00034775">
                            <w:pPr>
                              <w:jc w:val="center"/>
                              <w:rPr>
                                <w:b/>
                                <w:sz w:val="20"/>
                              </w:rPr>
                            </w:pPr>
                            <w:r w:rsidRPr="00BE71AF">
                              <w:rPr>
                                <w:b/>
                                <w:sz w:val="20"/>
                              </w:rPr>
                              <w:t>deshalb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 o:spid="_x0000_s1026" type="#_x0000_t202" style="position:absolute;margin-left:294pt;margin-top:31.8pt;width:77.4pt;height:1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" fillcolor="white [3201]" stroked="f" strokeweight=".5pt">
                <v:textbox>
                  <w:txbxContent>
                    <w:p w:rsidR="00034775" w:rsidRPr="00BE71AF" w:rsidRDefault="00034775" w:rsidP="00034775">
                      <w:pPr>
                        <w:jc w:val="center"/>
                        <w:rPr>
                          <w:b/>
                          <w:sz w:val="20"/>
                        </w:rPr>
                      </w:pPr>
                      <w:r w:rsidRPr="00BE71AF">
                        <w:rPr>
                          <w:b/>
                          <w:sz w:val="20"/>
                        </w:rPr>
                        <w:t>deshalb</w:t>
                      </w:r>
                    </w:p>
                  </w:txbxContent>
                </v:textbox>
              </v:shape>
            </w:pict>
          </mc:Fallback>
        </mc:AlternateContent>
      </w:r>
      <w:r w:rsidR="002B2429">
        <w:rPr>
          <w:rFonts w:ascii="Arial" w:hAnsi="Arial" w:cs="Arial"/>
          <w:noProof/>
          <w:sz w:val="20"/>
          <w:szCs w:val="20"/>
          <w:lang w:eastAsia="de-DE"/>
        </w:rPr>
        <w:drawing>
          <wp:anchor distT="0" distB="0" distL="114300" distR="114300" simplePos="0" relativeHeight="251658240" behindDoc="0" locked="0" layoutInCell="1" allowOverlap="1" wp14:anchorId="3A49ABAE" wp14:editId="374BF4E6">
            <wp:simplePos x="0" y="0"/>
            <wp:positionH relativeFrom="column">
              <wp:posOffset>1706880</wp:posOffset>
            </wp:positionH>
            <wp:positionV relativeFrom="paragraph">
              <wp:posOffset>68580</wp:posOffset>
            </wp:positionV>
            <wp:extent cx="4007105" cy="2651760"/>
            <wp:effectExtent l="0" t="0" r="0" b="0"/>
            <wp:wrapSquare wrapText="bothSides"/>
            <wp:docPr id="1" name="Grafik 1" descr="C:\teachsam\deutsch\d_ubausteine\rhet_ub\arg_ub\images_arg_ub\alkohol_oeffentli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teachsam\deutsch\d_ubausteine\rhet_ub\arg_ub\images_arg_ub\alkohol_oeffentlich.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7105" cy="2651760"/>
                    </a:xfrm>
                    <a:prstGeom prst="rect">
                      <a:avLst/>
                    </a:prstGeom>
                    <a:noFill/>
                    <a:ln>
                      <a:noFill/>
                    </a:ln>
                  </pic:spPr>
                </pic:pic>
              </a:graphicData>
            </a:graphic>
            <wp14:sizeRelH relativeFrom="page">
              <wp14:pctWidth>0</wp14:pctWidth>
            </wp14:sizeRelH>
            <wp14:sizeRelV relativeFrom="page">
              <wp14:pctHeight>0</wp14:pctHeight>
            </wp14:sizeRelV>
          </wp:anchor>
        </w:drawing>
      </w:r>
      <w:r w:rsidR="00130448" w:rsidRPr="00130448">
        <w:rPr>
          <w:rFonts w:asciiTheme="majorHAnsi" w:hAnsiTheme="majorHAnsi"/>
        </w:rPr>
        <w:t>Nicht ganz schlüssig ist die n</w:t>
      </w:r>
      <w:r w:rsidR="002B2429">
        <w:rPr>
          <w:rFonts w:asciiTheme="majorHAnsi" w:hAnsiTheme="majorHAnsi"/>
        </w:rPr>
        <w:t>ebenstehende</w:t>
      </w:r>
      <w:r w:rsidR="00130448" w:rsidRPr="00130448">
        <w:rPr>
          <w:rFonts w:asciiTheme="majorHAnsi" w:hAnsiTheme="majorHAnsi"/>
        </w:rPr>
        <w:t xml:space="preserve"> Argumentation, da das Argument mit einem Grundsatz gestützt wird, der nicht in unmittelbarem Bezug zum geäußerten Argument steht. So setzt es die im Argument nicht </w:t>
      </w:r>
      <w:bookmarkStart w:id="1" w:name="_GoBack"/>
      <w:bookmarkEnd w:id="1"/>
      <w:r w:rsidR="00130448" w:rsidRPr="00130448">
        <w:rPr>
          <w:rFonts w:asciiTheme="majorHAnsi" w:hAnsiTheme="majorHAnsi"/>
        </w:rPr>
        <w:t>vorgebrachte Behauptung voraus, dass Alkohol eine schädliche Wirkung auf Kinder und Jugendliche haben kann</w:t>
      </w:r>
    </w:p>
    <w:p w:rsidR="00656C3B" w:rsidRPr="000C63C9" w:rsidRDefault="00656C3B" w:rsidP="00656C3B">
      <w:pPr>
        <w:spacing w:after="120" w:line="240" w:lineRule="auto"/>
        <w:rPr>
          <w:rFonts w:asciiTheme="majorHAnsi" w:hAnsiTheme="majorHAnsi"/>
          <w:sz w:val="4"/>
        </w:rPr>
      </w:pPr>
    </w:p>
    <w:p w:rsidR="00656C3B" w:rsidRDefault="00656C3B" w:rsidP="002B2429">
      <w:pPr>
        <w:spacing w:after="60" w:line="240" w:lineRule="auto"/>
        <w:rPr>
          <w:b/>
          <w:sz w:val="20"/>
        </w:rPr>
      </w:pPr>
      <w:r w:rsidRPr="00656C3B">
        <w:rPr>
          <w:b/>
          <w:sz w:val="20"/>
        </w:rPr>
        <w:t>Arbeitsanregungen:</w:t>
      </w:r>
    </w:p>
    <w:p w:rsidR="002B2429" w:rsidRDefault="002B2429" w:rsidP="002B2429">
      <w:pPr>
        <w:pStyle w:val="Listenabsatz"/>
        <w:numPr>
          <w:ilvl w:val="0"/>
          <w:numId w:val="31"/>
        </w:numPr>
        <w:spacing w:after="120" w:line="240" w:lineRule="auto"/>
      </w:pPr>
      <w:r>
        <w:t>Nehmen Sie zu der Forderung nach einem generellen Alkoholverbot auf öffentlichen Straßen und Plätzen Stellung.</w:t>
      </w:r>
      <w:r>
        <w:t xml:space="preserve"> -  </w:t>
      </w:r>
      <w:r>
        <w:t xml:space="preserve">Informieren Sie sich </w:t>
      </w:r>
      <w:r>
        <w:t xml:space="preserve">dazu </w:t>
      </w:r>
      <w:r>
        <w:t>im Internet über Erfahrungen mit einem solchen Verbot in anderen Ländern, z. B. den USA.</w:t>
      </w:r>
    </w:p>
    <w:p w:rsidR="002B2429" w:rsidRDefault="002B2429" w:rsidP="002B2429">
      <w:pPr>
        <w:pStyle w:val="Listenabsatz"/>
        <w:numPr>
          <w:ilvl w:val="0"/>
          <w:numId w:val="31"/>
        </w:numPr>
        <w:spacing w:after="120" w:line="240" w:lineRule="auto"/>
      </w:pPr>
      <w:r>
        <w:t xml:space="preserve">Führen Sie eine Argumentation nach dem Argumentationsmodells von </w:t>
      </w:r>
      <w:proofErr w:type="spellStart"/>
      <w:r>
        <w:t>Toulmin</w:t>
      </w:r>
      <w:proofErr w:type="spellEnd"/>
      <w:r>
        <w:t xml:space="preserve"> aus, die diese Erfahrungen zur Argumentation heranzieht.</w:t>
      </w:r>
    </w:p>
    <w:p w:rsidR="002B2429" w:rsidRDefault="002B2429" w:rsidP="002B2429">
      <w:pPr>
        <w:pStyle w:val="Listenabsatz"/>
        <w:numPr>
          <w:ilvl w:val="0"/>
          <w:numId w:val="31"/>
        </w:numPr>
        <w:spacing w:after="120" w:line="240" w:lineRule="auto"/>
      </w:pPr>
      <w:r>
        <w:t xml:space="preserve">Gestalten Sie ein Lernplakat zu diesem Thema, das Sie mit Bild- und Textmaterial (darunter Argumentationen nach dem Schema von </w:t>
      </w:r>
      <w:proofErr w:type="spellStart"/>
      <w:r>
        <w:t>Toulmin</w:t>
      </w:r>
      <w:proofErr w:type="spellEnd"/>
      <w:r>
        <w:t>) gestalten.</w:t>
      </w:r>
    </w:p>
    <w:p w:rsidR="00656C3B" w:rsidRDefault="002B2429" w:rsidP="002B2429">
      <w:pPr>
        <w:pStyle w:val="Listenabsatz"/>
        <w:numPr>
          <w:ilvl w:val="0"/>
          <w:numId w:val="31"/>
        </w:numPr>
        <w:spacing w:after="240" w:line="240" w:lineRule="auto"/>
        <w:ind w:left="714" w:hanging="357"/>
      </w:pPr>
      <w:r>
        <w:t>Verfassen Sie eine Argumentation nach dem obigen Muster in Skizzen- oder Tabellenform zu folgender Schlussfolgerung/These: Alkohol-Flatrates in Diskotheken sollten untersagt sein.</w:t>
      </w:r>
    </w:p>
    <w:tbl>
      <w:tblPr>
        <w:tblW w:w="9185" w:type="dxa"/>
        <w:tblBorders>
          <w:top w:val="single" w:sz="8" w:space="0" w:color="B3B3B3"/>
          <w:left w:val="single" w:sz="8" w:space="0" w:color="B3B3B3"/>
          <w:right w:val="single" w:sz="8" w:space="0" w:color="B3B3B3"/>
        </w:tblBorders>
        <w:tblLayout w:type="fixed"/>
        <w:tblCellMar>
          <w:left w:w="113" w:type="dxa"/>
          <w:right w:w="113" w:type="dxa"/>
        </w:tblCellMar>
        <w:tblLook w:val="0000" w:firstRow="0" w:lastRow="0" w:firstColumn="0" w:lastColumn="0" w:noHBand="0" w:noVBand="0"/>
      </w:tblPr>
      <w:tblGrid>
        <w:gridCol w:w="1286"/>
        <w:gridCol w:w="7899"/>
      </w:tblGrid>
      <w:tr w:rsidR="002B2429" w:rsidRPr="00130448" w:rsidTr="002B2429">
        <w:tblPrEx>
          <w:tblCellMar>
            <w:top w:w="0" w:type="dxa"/>
            <w:bottom w:w="0" w:type="dxa"/>
          </w:tblCellMar>
        </w:tblPrEx>
        <w:trPr>
          <w:trHeight w:val="1134"/>
        </w:trPr>
        <w:tc>
          <w:tcPr>
            <w:tcW w:w="1286" w:type="dxa"/>
            <w:tcBorders>
              <w:top w:val="single" w:sz="8" w:space="0" w:color="B3B3B3"/>
              <w:left w:val="single" w:sz="8" w:space="0" w:color="B3B3B3"/>
              <w:bottom w:val="single" w:sz="8" w:space="0" w:color="B3B3B3"/>
              <w:right w:val="single" w:sz="8" w:space="0" w:color="B3B3B3"/>
            </w:tcBorders>
            <w:shd w:val="clear" w:color="auto" w:fill="FEFDC4"/>
            <w:tcMar>
              <w:top w:w="120" w:type="nil"/>
              <w:left w:w="120" w:type="nil"/>
              <w:bottom w:w="120" w:type="nil"/>
              <w:right w:w="120" w:type="nil"/>
            </w:tcMar>
            <w:vAlign w:val="center"/>
          </w:tcPr>
          <w:p w:rsidR="002B2429" w:rsidRPr="00130448" w:rsidRDefault="002B2429" w:rsidP="003F64EA">
            <w:pPr>
              <w:spacing w:before="120" w:after="120" w:line="240" w:lineRule="auto"/>
            </w:pPr>
            <w:r w:rsidRPr="00130448">
              <w:rPr>
                <w:b/>
                <w:bCs/>
              </w:rPr>
              <w:t>These</w:t>
            </w:r>
          </w:p>
        </w:tc>
        <w:tc>
          <w:tcPr>
            <w:tcW w:w="7899" w:type="dxa"/>
            <w:tcBorders>
              <w:top w:val="single" w:sz="8" w:space="0" w:color="B3B3B3"/>
              <w:left w:val="single" w:sz="8" w:space="0" w:color="B3B3B3"/>
              <w:bottom w:val="single" w:sz="8" w:space="0" w:color="B3B3B3"/>
              <w:right w:val="single" w:sz="8" w:space="0" w:color="B3B3B3"/>
            </w:tcBorders>
            <w:tcMar>
              <w:top w:w="120" w:type="nil"/>
              <w:left w:w="120" w:type="nil"/>
              <w:bottom w:w="120" w:type="nil"/>
              <w:right w:w="120" w:type="nil"/>
            </w:tcMar>
            <w:vAlign w:val="center"/>
          </w:tcPr>
          <w:p w:rsidR="002B2429" w:rsidRPr="00130448" w:rsidRDefault="002B2429" w:rsidP="003F64EA">
            <w:pPr>
              <w:spacing w:before="120" w:after="120" w:line="240" w:lineRule="auto"/>
            </w:pPr>
          </w:p>
        </w:tc>
      </w:tr>
      <w:tr w:rsidR="002B2429" w:rsidRPr="00130448" w:rsidTr="002B2429">
        <w:tblPrEx>
          <w:tblBorders>
            <w:top w:val="none" w:sz="0" w:space="0" w:color="auto"/>
          </w:tblBorders>
          <w:tblCellMar>
            <w:top w:w="0" w:type="dxa"/>
            <w:bottom w:w="0" w:type="dxa"/>
          </w:tblCellMar>
        </w:tblPrEx>
        <w:trPr>
          <w:trHeight w:val="1134"/>
        </w:trPr>
        <w:tc>
          <w:tcPr>
            <w:tcW w:w="1286" w:type="dxa"/>
            <w:tcBorders>
              <w:top w:val="single" w:sz="8" w:space="0" w:color="B3B3B3"/>
              <w:left w:val="single" w:sz="8" w:space="0" w:color="B3B3B3"/>
              <w:bottom w:val="single" w:sz="8" w:space="0" w:color="B3B3B3"/>
              <w:right w:val="single" w:sz="8" w:space="0" w:color="B3B3B3"/>
            </w:tcBorders>
            <w:shd w:val="clear" w:color="auto" w:fill="FEFDC4"/>
            <w:tcMar>
              <w:top w:w="120" w:type="nil"/>
              <w:left w:w="120" w:type="nil"/>
              <w:bottom w:w="120" w:type="nil"/>
              <w:right w:w="120" w:type="nil"/>
            </w:tcMar>
            <w:vAlign w:val="center"/>
          </w:tcPr>
          <w:p w:rsidR="002B2429" w:rsidRPr="00130448" w:rsidRDefault="002B2429" w:rsidP="003F64EA">
            <w:pPr>
              <w:spacing w:before="120" w:after="120" w:line="240" w:lineRule="auto"/>
            </w:pPr>
            <w:r w:rsidRPr="00130448">
              <w:rPr>
                <w:b/>
                <w:bCs/>
              </w:rPr>
              <w:t>Argument</w:t>
            </w:r>
          </w:p>
        </w:tc>
        <w:tc>
          <w:tcPr>
            <w:tcW w:w="7899" w:type="dxa"/>
            <w:tcBorders>
              <w:top w:val="single" w:sz="8" w:space="0" w:color="B3B3B3"/>
              <w:left w:val="single" w:sz="8" w:space="0" w:color="B3B3B3"/>
              <w:bottom w:val="single" w:sz="8" w:space="0" w:color="B3B3B3"/>
              <w:right w:val="single" w:sz="8" w:space="0" w:color="B3B3B3"/>
            </w:tcBorders>
            <w:tcMar>
              <w:top w:w="120" w:type="nil"/>
              <w:left w:w="120" w:type="nil"/>
              <w:bottom w:w="120" w:type="nil"/>
              <w:right w:w="120" w:type="nil"/>
            </w:tcMar>
            <w:vAlign w:val="center"/>
          </w:tcPr>
          <w:p w:rsidR="002B2429" w:rsidRPr="00130448" w:rsidRDefault="002B2429" w:rsidP="003F64EA">
            <w:pPr>
              <w:spacing w:before="120" w:after="120" w:line="240" w:lineRule="auto"/>
            </w:pPr>
          </w:p>
        </w:tc>
      </w:tr>
      <w:tr w:rsidR="002B2429" w:rsidRPr="00130448" w:rsidTr="002B2429">
        <w:tblPrEx>
          <w:tblBorders>
            <w:top w:val="none" w:sz="0" w:space="0" w:color="auto"/>
          </w:tblBorders>
          <w:tblCellMar>
            <w:top w:w="0" w:type="dxa"/>
            <w:bottom w:w="0" w:type="dxa"/>
          </w:tblCellMar>
        </w:tblPrEx>
        <w:trPr>
          <w:trHeight w:val="1134"/>
        </w:trPr>
        <w:tc>
          <w:tcPr>
            <w:tcW w:w="1286" w:type="dxa"/>
            <w:tcBorders>
              <w:top w:val="single" w:sz="8" w:space="0" w:color="B3B3B3"/>
              <w:left w:val="single" w:sz="8" w:space="0" w:color="B3B3B3"/>
              <w:bottom w:val="single" w:sz="8" w:space="0" w:color="B3B3B3"/>
              <w:right w:val="single" w:sz="8" w:space="0" w:color="B3B3B3"/>
            </w:tcBorders>
            <w:shd w:val="clear" w:color="auto" w:fill="FEFDC4"/>
            <w:tcMar>
              <w:top w:w="120" w:type="nil"/>
              <w:left w:w="120" w:type="nil"/>
              <w:bottom w:w="120" w:type="nil"/>
              <w:right w:w="120" w:type="nil"/>
            </w:tcMar>
            <w:vAlign w:val="center"/>
          </w:tcPr>
          <w:p w:rsidR="002B2429" w:rsidRPr="00130448" w:rsidRDefault="002B2429" w:rsidP="003F64EA">
            <w:pPr>
              <w:spacing w:before="120" w:after="120" w:line="240" w:lineRule="auto"/>
            </w:pPr>
            <w:r w:rsidRPr="00130448">
              <w:rPr>
                <w:b/>
                <w:bCs/>
              </w:rPr>
              <w:t>Ausnahme-bedingung</w:t>
            </w:r>
          </w:p>
        </w:tc>
        <w:tc>
          <w:tcPr>
            <w:tcW w:w="7899" w:type="dxa"/>
            <w:tcBorders>
              <w:top w:val="single" w:sz="8" w:space="0" w:color="B3B3B3"/>
              <w:left w:val="single" w:sz="8" w:space="0" w:color="B3B3B3"/>
              <w:bottom w:val="single" w:sz="8" w:space="0" w:color="B3B3B3"/>
              <w:right w:val="single" w:sz="8" w:space="0" w:color="B3B3B3"/>
            </w:tcBorders>
            <w:tcMar>
              <w:top w:w="120" w:type="nil"/>
              <w:left w:w="120" w:type="nil"/>
              <w:bottom w:w="120" w:type="nil"/>
              <w:right w:w="120" w:type="nil"/>
            </w:tcMar>
            <w:vAlign w:val="center"/>
          </w:tcPr>
          <w:p w:rsidR="002B2429" w:rsidRPr="00130448" w:rsidRDefault="002B2429" w:rsidP="003F64EA">
            <w:pPr>
              <w:spacing w:before="120" w:after="120" w:line="240" w:lineRule="auto"/>
            </w:pPr>
          </w:p>
        </w:tc>
      </w:tr>
      <w:tr w:rsidR="002B2429" w:rsidRPr="00130448" w:rsidTr="002B2429">
        <w:tblPrEx>
          <w:tblBorders>
            <w:top w:val="none" w:sz="0" w:space="0" w:color="auto"/>
          </w:tblBorders>
          <w:tblCellMar>
            <w:top w:w="0" w:type="dxa"/>
            <w:bottom w:w="0" w:type="dxa"/>
          </w:tblCellMar>
        </w:tblPrEx>
        <w:trPr>
          <w:trHeight w:val="1134"/>
        </w:trPr>
        <w:tc>
          <w:tcPr>
            <w:tcW w:w="1286" w:type="dxa"/>
            <w:tcBorders>
              <w:top w:val="single" w:sz="8" w:space="0" w:color="B3B3B3"/>
              <w:left w:val="single" w:sz="8" w:space="0" w:color="B3B3B3"/>
              <w:bottom w:val="single" w:sz="8" w:space="0" w:color="B3B3B3"/>
              <w:right w:val="single" w:sz="8" w:space="0" w:color="B3B3B3"/>
            </w:tcBorders>
            <w:shd w:val="clear" w:color="auto" w:fill="FEFDC4"/>
            <w:tcMar>
              <w:top w:w="120" w:type="nil"/>
              <w:left w:w="120" w:type="nil"/>
              <w:bottom w:w="120" w:type="nil"/>
              <w:right w:w="120" w:type="nil"/>
            </w:tcMar>
            <w:vAlign w:val="center"/>
          </w:tcPr>
          <w:p w:rsidR="002B2429" w:rsidRPr="00130448" w:rsidRDefault="002B2429" w:rsidP="003F64EA">
            <w:pPr>
              <w:spacing w:before="120" w:after="120" w:line="240" w:lineRule="auto"/>
            </w:pPr>
            <w:r w:rsidRPr="00130448">
              <w:rPr>
                <w:b/>
                <w:bCs/>
              </w:rPr>
              <w:t>Grundsatz</w:t>
            </w:r>
          </w:p>
        </w:tc>
        <w:tc>
          <w:tcPr>
            <w:tcW w:w="7899" w:type="dxa"/>
            <w:tcBorders>
              <w:top w:val="single" w:sz="8" w:space="0" w:color="B3B3B3"/>
              <w:left w:val="single" w:sz="8" w:space="0" w:color="B3B3B3"/>
              <w:bottom w:val="single" w:sz="8" w:space="0" w:color="B3B3B3"/>
              <w:right w:val="single" w:sz="8" w:space="0" w:color="B3B3B3"/>
            </w:tcBorders>
            <w:tcMar>
              <w:top w:w="120" w:type="nil"/>
              <w:left w:w="120" w:type="nil"/>
              <w:bottom w:w="120" w:type="nil"/>
              <w:right w:w="120" w:type="nil"/>
            </w:tcMar>
            <w:vAlign w:val="center"/>
          </w:tcPr>
          <w:p w:rsidR="002B2429" w:rsidRPr="00130448" w:rsidRDefault="002B2429" w:rsidP="003F64EA">
            <w:pPr>
              <w:spacing w:before="120" w:after="120" w:line="240" w:lineRule="auto"/>
            </w:pPr>
          </w:p>
        </w:tc>
      </w:tr>
      <w:tr w:rsidR="002B2429" w:rsidRPr="00130448" w:rsidTr="002B2429">
        <w:tblPrEx>
          <w:tblBorders>
            <w:top w:val="none" w:sz="0" w:space="0" w:color="auto"/>
            <w:bottom w:val="single" w:sz="8" w:space="0" w:color="B3B3B3"/>
          </w:tblBorders>
          <w:tblCellMar>
            <w:top w:w="0" w:type="dxa"/>
            <w:bottom w:w="0" w:type="dxa"/>
          </w:tblCellMar>
        </w:tblPrEx>
        <w:trPr>
          <w:trHeight w:val="1134"/>
        </w:trPr>
        <w:tc>
          <w:tcPr>
            <w:tcW w:w="1286" w:type="dxa"/>
            <w:tcBorders>
              <w:top w:val="single" w:sz="8" w:space="0" w:color="B3B3B3"/>
              <w:left w:val="single" w:sz="8" w:space="0" w:color="B3B3B3"/>
              <w:bottom w:val="single" w:sz="8" w:space="0" w:color="B3B3B3"/>
              <w:right w:val="single" w:sz="8" w:space="0" w:color="B3B3B3"/>
            </w:tcBorders>
            <w:shd w:val="clear" w:color="auto" w:fill="FEFDC4"/>
            <w:tcMar>
              <w:top w:w="120" w:type="nil"/>
              <w:left w:w="120" w:type="nil"/>
              <w:bottom w:w="120" w:type="nil"/>
              <w:right w:w="120" w:type="nil"/>
            </w:tcMar>
            <w:vAlign w:val="center"/>
          </w:tcPr>
          <w:p w:rsidR="002B2429" w:rsidRPr="00130448" w:rsidRDefault="002B2429" w:rsidP="003F64EA">
            <w:pPr>
              <w:spacing w:before="120" w:after="120" w:line="240" w:lineRule="auto"/>
            </w:pPr>
            <w:r w:rsidRPr="00130448">
              <w:rPr>
                <w:b/>
                <w:bCs/>
              </w:rPr>
              <w:t>Stütze</w:t>
            </w:r>
          </w:p>
        </w:tc>
        <w:tc>
          <w:tcPr>
            <w:tcW w:w="7899" w:type="dxa"/>
            <w:tcBorders>
              <w:top w:val="single" w:sz="8" w:space="0" w:color="B3B3B3"/>
              <w:left w:val="single" w:sz="8" w:space="0" w:color="B3B3B3"/>
              <w:bottom w:val="single" w:sz="8" w:space="0" w:color="B3B3B3"/>
              <w:right w:val="single" w:sz="8" w:space="0" w:color="B3B3B3"/>
            </w:tcBorders>
            <w:tcMar>
              <w:top w:w="120" w:type="nil"/>
              <w:left w:w="120" w:type="nil"/>
              <w:bottom w:w="120" w:type="nil"/>
              <w:right w:w="120" w:type="nil"/>
            </w:tcMar>
            <w:vAlign w:val="center"/>
          </w:tcPr>
          <w:p w:rsidR="002B2429" w:rsidRPr="00130448" w:rsidRDefault="002B2429" w:rsidP="003F64EA">
            <w:pPr>
              <w:spacing w:before="120" w:after="120" w:line="240" w:lineRule="auto"/>
            </w:pPr>
          </w:p>
        </w:tc>
      </w:tr>
    </w:tbl>
    <w:p w:rsidR="002B2429" w:rsidRPr="002B2429" w:rsidRDefault="002B2429" w:rsidP="002B2429">
      <w:pPr>
        <w:spacing w:after="120" w:line="240" w:lineRule="auto"/>
      </w:pPr>
    </w:p>
    <w:sectPr w:rsidR="002B2429" w:rsidRPr="002B2429" w:rsidSect="00A204EF">
      <w:headerReference w:type="default" r:id="rId11"/>
      <w:footerReference w:type="default" r:id="rId12"/>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4EF" w:rsidRDefault="00A204EF" w:rsidP="00A204EF">
      <w:pPr>
        <w:spacing w:after="0" w:line="240" w:lineRule="auto"/>
      </w:pPr>
      <w:r>
        <w:separator/>
      </w:r>
    </w:p>
  </w:endnote>
  <w:endnote w:type="continuationSeparator" w:id="0">
    <w:p w:rsidR="00A204EF" w:rsidRDefault="00A204EF" w:rsidP="00A20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eu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4EF" w:rsidRPr="006C61CB" w:rsidRDefault="006C61CB" w:rsidP="006C61CB">
    <w:pPr>
      <w:pStyle w:val="Fuzeile"/>
      <w:pBdr>
        <w:top w:val="single" w:sz="4" w:space="12" w:color="auto"/>
      </w:pBdr>
      <w:ind w:right="357"/>
      <w:rPr>
        <w:rFonts w:ascii="Cambria" w:hAnsi="Cambria"/>
        <w:szCs w:val="20"/>
      </w:rPr>
    </w:pPr>
    <w:r w:rsidRPr="0063664B">
      <w:rPr>
        <w:noProof/>
        <w:lang w:eastAsia="de-DE"/>
      </w:rPr>
      <w:drawing>
        <wp:anchor distT="0" distB="0" distL="114300" distR="114300" simplePos="0" relativeHeight="251665920" behindDoc="0" locked="0" layoutInCell="1" allowOverlap="1" wp14:anchorId="44B924D9" wp14:editId="0DC77586">
          <wp:simplePos x="0" y="0"/>
          <wp:positionH relativeFrom="column">
            <wp:posOffset>5016500</wp:posOffset>
          </wp:positionH>
          <wp:positionV relativeFrom="paragraph">
            <wp:posOffset>192405</wp:posOffset>
          </wp:positionV>
          <wp:extent cx="571500" cy="215900"/>
          <wp:effectExtent l="0" t="0" r="0" b="0"/>
          <wp:wrapSquare wrapText="bothSides"/>
          <wp:docPr id="3" name="Grafik 3"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664B">
      <w:rPr>
        <w:rFonts w:ascii="Cambria" w:hAnsi="Cambria"/>
        <w:sz w:val="16"/>
        <w:szCs w:val="16"/>
      </w:rPr>
      <w:t xml:space="preserve">Autor: Gert  Egle/www.teachsam.de – </w:t>
    </w:r>
    <w:r w:rsidRPr="0063664B">
      <w:rPr>
        <w:rFonts w:ascii="Cambria" w:hAnsi="Cambria" w:cs="Arial"/>
        <w:sz w:val="16"/>
        <w:szCs w:val="16"/>
      </w:rPr>
      <w:t>Dieses Werk ist lizenziert unter einer</w:t>
    </w:r>
    <w:r w:rsidRPr="0063664B">
      <w:rPr>
        <w:rFonts w:ascii="Cambria" w:hAnsi="Cambria" w:cs="Arial"/>
        <w:sz w:val="16"/>
        <w:szCs w:val="16"/>
      </w:rPr>
      <w:br/>
    </w:r>
    <w:hyperlink r:id="rId2" w:history="1">
      <w:r w:rsidRPr="00E73CFE">
        <w:rPr>
          <w:rStyle w:val="Hyperlink"/>
          <w:rFonts w:ascii="Cambria" w:hAnsi="Cambria" w:cs="Arial"/>
          <w:sz w:val="16"/>
          <w:szCs w:val="16"/>
          <w:u w:val="none"/>
        </w:rPr>
        <w:t>Creative Commons Namensnennung - Weitergabe unter gleichen Bedingungen 4.0 International Lizenz</w:t>
      </w:r>
    </w:hyperlink>
    <w:r w:rsidRPr="00E73CFE">
      <w:rPr>
        <w:rFonts w:ascii="Cambria" w:hAnsi="Cambria" w:cs="Arial"/>
        <w:sz w:val="16"/>
        <w:szCs w:val="16"/>
      </w:rPr>
      <w:t>.</w:t>
    </w:r>
    <w:r w:rsidRPr="00E73CFE">
      <w:rPr>
        <w:rFonts w:ascii="Cambria" w:hAnsi="Cambria" w:cs="Helvetica Neue"/>
        <w:sz w:val="16"/>
        <w:szCs w:val="16"/>
      </w:rPr>
      <w:t xml:space="preserve">, </w:t>
    </w:r>
    <w:r>
      <w:rPr>
        <w:rFonts w:ascii="Cambria" w:hAnsi="Cambria" w:cs="Helvetica Neue"/>
        <w:sz w:val="16"/>
        <w:szCs w:val="16"/>
      </w:rPr>
      <w:br/>
    </w:r>
    <w:r w:rsidRPr="00E73CFE">
      <w:rPr>
        <w:rFonts w:ascii="Cambria" w:hAnsi="Cambria" w:cs="Helvetica Neue"/>
        <w:sz w:val="16"/>
        <w:szCs w:val="16"/>
      </w:rPr>
      <w:t>CC-BY-</w:t>
    </w:r>
    <w:r w:rsidRPr="0063664B">
      <w:rPr>
        <w:rFonts w:ascii="Cambria" w:hAnsi="Cambria" w:cs="Helvetica Neue"/>
        <w:sz w:val="16"/>
        <w:szCs w:val="16"/>
      </w:rPr>
      <w:t xml:space="preserve"> SA </w:t>
    </w:r>
    <w:r>
      <w:rPr>
        <w:rFonts w:ascii="Cambria" w:hAnsi="Cambria" w:cs="Helvetica Neue"/>
        <w:sz w:val="16"/>
        <w:szCs w:val="16"/>
      </w:rPr>
      <w:t xml:space="preserve"> - </w:t>
    </w:r>
    <w:r w:rsidRPr="0063664B">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4EF" w:rsidRDefault="00A204EF" w:rsidP="00A204EF">
      <w:pPr>
        <w:spacing w:after="0" w:line="240" w:lineRule="auto"/>
      </w:pPr>
      <w:r>
        <w:separator/>
      </w:r>
    </w:p>
  </w:footnote>
  <w:footnote w:type="continuationSeparator" w:id="0">
    <w:p w:rsidR="00A204EF" w:rsidRDefault="00A204EF" w:rsidP="00A204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1CB" w:rsidRPr="004B0973" w:rsidRDefault="006C61CB" w:rsidP="006C61CB">
    <w:pPr>
      <w:pStyle w:val="Kopfzeile"/>
      <w:tabs>
        <w:tab w:val="clear" w:pos="4513"/>
        <w:tab w:val="center" w:pos="5245"/>
        <w:tab w:val="left" w:pos="7230"/>
      </w:tabs>
      <w:jc w:val="center"/>
      <w:rPr>
        <w:rFonts w:asciiTheme="majorHAnsi" w:hAnsiTheme="majorHAnsi"/>
        <w:sz w:val="20"/>
      </w:rPr>
    </w:pPr>
    <w:r w:rsidRPr="00227AF7">
      <w:rPr>
        <w:rFonts w:asciiTheme="majorHAnsi" w:hAnsiTheme="majorHAnsi"/>
        <w:noProof/>
        <w:sz w:val="20"/>
        <w:lang w:eastAsia="de-DE"/>
      </w:rPr>
      <w:drawing>
        <wp:anchor distT="0" distB="0" distL="114300" distR="114300" simplePos="0" relativeHeight="251653632" behindDoc="0" locked="0" layoutInCell="1" allowOverlap="1" wp14:anchorId="5ADA801E" wp14:editId="0B71F524">
          <wp:simplePos x="0" y="0"/>
          <wp:positionH relativeFrom="margin">
            <wp:align>right</wp:align>
          </wp:positionH>
          <wp:positionV relativeFrom="paragraph">
            <wp:posOffset>-145415</wp:posOffset>
          </wp:positionV>
          <wp:extent cx="897890" cy="596265"/>
          <wp:effectExtent l="0" t="0" r="0" b="0"/>
          <wp:wrapSquare wrapText="bothSides"/>
          <wp:docPr id="2"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lang w:eastAsia="de-DE"/>
      </w:rPr>
      <mc:AlternateContent>
        <mc:Choice Requires="wps">
          <w:drawing>
            <wp:anchor distT="0" distB="0" distL="114300" distR="114300" simplePos="0" relativeHeight="251658752" behindDoc="0" locked="1" layoutInCell="0" allowOverlap="0" wp14:anchorId="2DD60B52" wp14:editId="077D06D5">
              <wp:simplePos x="0" y="0"/>
              <wp:positionH relativeFrom="column">
                <wp:posOffset>1645920</wp:posOffset>
              </wp:positionH>
              <wp:positionV relativeFrom="page">
                <wp:posOffset>419100</wp:posOffset>
              </wp:positionV>
              <wp:extent cx="3290570" cy="485775"/>
              <wp:effectExtent l="0" t="0" r="5080" b="9525"/>
              <wp:wrapNone/>
              <wp:docPr id="4" name="Textfeld 4"/>
              <wp:cNvGraphicFramePr/>
              <a:graphic xmlns:a="http://schemas.openxmlformats.org/drawingml/2006/main">
                <a:graphicData uri="http://schemas.microsoft.com/office/word/2010/wordprocessingShape">
                  <wps:wsp>
                    <wps:cNvSpPr txBox="1"/>
                    <wps:spPr>
                      <a:xfrm>
                        <a:off x="0" y="0"/>
                        <a:ext cx="3290570"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C61CB" w:rsidRDefault="006C61CB" w:rsidP="0024702B">
                          <w:pPr>
                            <w:spacing w:line="240" w:lineRule="auto"/>
                            <w:jc w:val="right"/>
                          </w:pPr>
                          <w:r>
                            <w:t>teachSam-OER 2015</w:t>
                          </w:r>
                          <w:r>
                            <w:br/>
                          </w:r>
                          <w:r w:rsidR="0024702B">
                            <w:t xml:space="preserve">Argumentationsmodell von Stephen </w:t>
                          </w:r>
                          <w:proofErr w:type="spellStart"/>
                          <w:r w:rsidR="0024702B">
                            <w:t>Toulmin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D60B52" id="_x0000_t202" coordsize="21600,21600" o:spt="202" path="m,l,21600r21600,l21600,xe">
              <v:stroke joinstyle="miter"/>
              <v:path gradientshapeok="t" o:connecttype="rect"/>
            </v:shapetype>
            <v:shape id="Textfeld 4" o:spid="_x0000_s1027" type="#_x0000_t202" style="position:absolute;left:0;text-align:left;margin-left:129.6pt;margin-top:33pt;width:259.1pt;height:3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" o:allowincell="f" o:allowoverlap="f" fillcolor="white [3201]" stroked="f" strokeweight=".5pt">
              <v:textbox>
                <w:txbxContent>
                  <w:p w:rsidR="006C61CB" w:rsidRDefault="006C61CB" w:rsidP="0024702B">
                    <w:pPr>
                      <w:spacing w:line="240" w:lineRule="auto"/>
                      <w:jc w:val="right"/>
                    </w:pPr>
                    <w:r>
                      <w:t>teachSam-OER 2015</w:t>
                    </w:r>
                    <w:r>
                      <w:br/>
                    </w:r>
                    <w:r w:rsidR="0024702B">
                      <w:t xml:space="preserve">Argumentationsmodell von Stephen </w:t>
                    </w:r>
                    <w:proofErr w:type="spellStart"/>
                    <w:r w:rsidR="0024702B">
                      <w:t>Toulmin</w:t>
                    </w:r>
                    <w:proofErr w:type="spellEnd"/>
                  </w:p>
                </w:txbxContent>
              </v:textbox>
              <w10:wrap anchory="page"/>
              <w10:anchorlock/>
            </v:shape>
          </w:pict>
        </mc:Fallback>
      </mc:AlternateContent>
    </w:r>
  </w:p>
  <w:p w:rsidR="00A204EF" w:rsidRDefault="0024702B" w:rsidP="0024702B">
    <w:pPr>
      <w:pStyle w:val="Kopfzeile"/>
      <w:spacing w:after="360"/>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08F1"/>
    <w:multiLevelType w:val="multilevel"/>
    <w:tmpl w:val="8AA46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475FC6"/>
    <w:multiLevelType w:val="multilevel"/>
    <w:tmpl w:val="EA182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987F14"/>
    <w:multiLevelType w:val="multilevel"/>
    <w:tmpl w:val="F496B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3B6215"/>
    <w:multiLevelType w:val="hybridMultilevel"/>
    <w:tmpl w:val="D9E82618"/>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5EC3445"/>
    <w:multiLevelType w:val="hybridMultilevel"/>
    <w:tmpl w:val="0BD097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EC1C0C"/>
    <w:multiLevelType w:val="multilevel"/>
    <w:tmpl w:val="6792B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392FD7"/>
    <w:multiLevelType w:val="multilevel"/>
    <w:tmpl w:val="23107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4F6E12"/>
    <w:multiLevelType w:val="hybridMultilevel"/>
    <w:tmpl w:val="01903B2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470F0B"/>
    <w:multiLevelType w:val="hybridMultilevel"/>
    <w:tmpl w:val="9E26C0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AE25194"/>
    <w:multiLevelType w:val="multilevel"/>
    <w:tmpl w:val="B05E8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BF622C"/>
    <w:multiLevelType w:val="multilevel"/>
    <w:tmpl w:val="F08A5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9A77DB"/>
    <w:multiLevelType w:val="multilevel"/>
    <w:tmpl w:val="E2B83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F90D5D"/>
    <w:multiLevelType w:val="hybridMultilevel"/>
    <w:tmpl w:val="C23AA91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717076"/>
    <w:multiLevelType w:val="hybridMultilevel"/>
    <w:tmpl w:val="71E2815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426E3F1F"/>
    <w:multiLevelType w:val="hybridMultilevel"/>
    <w:tmpl w:val="7144CA7A"/>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A3764C"/>
    <w:multiLevelType w:val="hybridMultilevel"/>
    <w:tmpl w:val="33EE8B7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6672763"/>
    <w:multiLevelType w:val="hybridMultilevel"/>
    <w:tmpl w:val="6B10E716"/>
    <w:lvl w:ilvl="0" w:tplc="04070005">
      <w:start w:val="1"/>
      <w:numFmt w:val="bullet"/>
      <w:lvlText w:val=""/>
      <w:lvlJc w:val="left"/>
      <w:pPr>
        <w:tabs>
          <w:tab w:val="num" w:pos="1428"/>
        </w:tabs>
        <w:ind w:left="1428" w:hanging="360"/>
      </w:pPr>
      <w:rPr>
        <w:rFonts w:ascii="Wingdings" w:hAnsi="Wingdings" w:hint="default"/>
      </w:rPr>
    </w:lvl>
    <w:lvl w:ilvl="1" w:tplc="04070003" w:tentative="1">
      <w:start w:val="1"/>
      <w:numFmt w:val="bullet"/>
      <w:lvlText w:val="o"/>
      <w:lvlJc w:val="left"/>
      <w:pPr>
        <w:tabs>
          <w:tab w:val="num" w:pos="2148"/>
        </w:tabs>
        <w:ind w:left="2148" w:hanging="360"/>
      </w:pPr>
      <w:rPr>
        <w:rFonts w:ascii="Courier New" w:hAnsi="Courier New" w:cs="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cs="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cs="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4F67586D"/>
    <w:multiLevelType w:val="multilevel"/>
    <w:tmpl w:val="50184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5E789E"/>
    <w:multiLevelType w:val="hybridMultilevel"/>
    <w:tmpl w:val="3A2C1E8C"/>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9" w15:restartNumberingAfterBreak="0">
    <w:nsid w:val="58767CA8"/>
    <w:multiLevelType w:val="hybridMultilevel"/>
    <w:tmpl w:val="0BDA0CB2"/>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5C4269"/>
    <w:multiLevelType w:val="hybridMultilevel"/>
    <w:tmpl w:val="D00AB0C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532961"/>
    <w:multiLevelType w:val="multilevel"/>
    <w:tmpl w:val="72824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153255"/>
    <w:multiLevelType w:val="hybridMultilevel"/>
    <w:tmpl w:val="65C227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12E78E2"/>
    <w:multiLevelType w:val="hybridMultilevel"/>
    <w:tmpl w:val="9F0AC67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FD4906"/>
    <w:multiLevelType w:val="hybridMultilevel"/>
    <w:tmpl w:val="5E9ACF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C4571FD"/>
    <w:multiLevelType w:val="hybridMultilevel"/>
    <w:tmpl w:val="6A603BB8"/>
    <w:lvl w:ilvl="0" w:tplc="4B6CCB4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1B217F7"/>
    <w:multiLevelType w:val="multilevel"/>
    <w:tmpl w:val="2C541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FD0A8D"/>
    <w:multiLevelType w:val="hybridMultilevel"/>
    <w:tmpl w:val="0DF844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B35607E"/>
    <w:multiLevelType w:val="multilevel"/>
    <w:tmpl w:val="22CC4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390054"/>
    <w:multiLevelType w:val="hybridMultilevel"/>
    <w:tmpl w:val="7C9CE9AA"/>
    <w:lvl w:ilvl="0" w:tplc="04070001">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0" w15:restartNumberingAfterBreak="0">
    <w:nsid w:val="7D230DE3"/>
    <w:multiLevelType w:val="multilevel"/>
    <w:tmpl w:val="CB925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8"/>
  </w:num>
  <w:num w:numId="3">
    <w:abstractNumId w:val="15"/>
  </w:num>
  <w:num w:numId="4">
    <w:abstractNumId w:val="18"/>
  </w:num>
  <w:num w:numId="5">
    <w:abstractNumId w:val="29"/>
  </w:num>
  <w:num w:numId="6">
    <w:abstractNumId w:val="26"/>
  </w:num>
  <w:num w:numId="7">
    <w:abstractNumId w:val="25"/>
  </w:num>
  <w:num w:numId="8">
    <w:abstractNumId w:val="27"/>
  </w:num>
  <w:num w:numId="9">
    <w:abstractNumId w:val="30"/>
  </w:num>
  <w:num w:numId="10">
    <w:abstractNumId w:val="24"/>
  </w:num>
  <w:num w:numId="11">
    <w:abstractNumId w:val="11"/>
  </w:num>
  <w:num w:numId="12">
    <w:abstractNumId w:val="17"/>
  </w:num>
  <w:num w:numId="13">
    <w:abstractNumId w:val="6"/>
  </w:num>
  <w:num w:numId="14">
    <w:abstractNumId w:val="28"/>
  </w:num>
  <w:num w:numId="15">
    <w:abstractNumId w:val="1"/>
  </w:num>
  <w:num w:numId="16">
    <w:abstractNumId w:val="2"/>
  </w:num>
  <w:num w:numId="17">
    <w:abstractNumId w:val="0"/>
  </w:num>
  <w:num w:numId="18">
    <w:abstractNumId w:val="21"/>
  </w:num>
  <w:num w:numId="19">
    <w:abstractNumId w:val="5"/>
  </w:num>
  <w:num w:numId="20">
    <w:abstractNumId w:val="9"/>
  </w:num>
  <w:num w:numId="21">
    <w:abstractNumId w:val="10"/>
  </w:num>
  <w:num w:numId="22">
    <w:abstractNumId w:val="12"/>
  </w:num>
  <w:num w:numId="23">
    <w:abstractNumId w:val="16"/>
  </w:num>
  <w:num w:numId="24">
    <w:abstractNumId w:val="19"/>
  </w:num>
  <w:num w:numId="25">
    <w:abstractNumId w:val="23"/>
  </w:num>
  <w:num w:numId="26">
    <w:abstractNumId w:val="7"/>
  </w:num>
  <w:num w:numId="27">
    <w:abstractNumId w:val="20"/>
  </w:num>
  <w:num w:numId="28">
    <w:abstractNumId w:val="14"/>
  </w:num>
  <w:num w:numId="29">
    <w:abstractNumId w:val="13"/>
  </w:num>
  <w:num w:numId="30">
    <w:abstractNumId w:val="22"/>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4EF"/>
    <w:rsid w:val="00034775"/>
    <w:rsid w:val="000779E7"/>
    <w:rsid w:val="000C63C9"/>
    <w:rsid w:val="00130448"/>
    <w:rsid w:val="00200873"/>
    <w:rsid w:val="0024702B"/>
    <w:rsid w:val="002B2429"/>
    <w:rsid w:val="002E5557"/>
    <w:rsid w:val="00305213"/>
    <w:rsid w:val="00311FE0"/>
    <w:rsid w:val="003240D8"/>
    <w:rsid w:val="00352349"/>
    <w:rsid w:val="003D09B1"/>
    <w:rsid w:val="003D2C3A"/>
    <w:rsid w:val="0044561A"/>
    <w:rsid w:val="0048341D"/>
    <w:rsid w:val="004E5E5F"/>
    <w:rsid w:val="005061B1"/>
    <w:rsid w:val="005224A8"/>
    <w:rsid w:val="00543E87"/>
    <w:rsid w:val="00607BFF"/>
    <w:rsid w:val="00656C3B"/>
    <w:rsid w:val="00697A20"/>
    <w:rsid w:val="006C61CB"/>
    <w:rsid w:val="006E4D79"/>
    <w:rsid w:val="0083357B"/>
    <w:rsid w:val="009A6E0E"/>
    <w:rsid w:val="009E36A3"/>
    <w:rsid w:val="00A153C8"/>
    <w:rsid w:val="00A204EF"/>
    <w:rsid w:val="00AA609F"/>
    <w:rsid w:val="00B2209B"/>
    <w:rsid w:val="00BE71AF"/>
    <w:rsid w:val="00C00EF4"/>
    <w:rsid w:val="00C273F0"/>
    <w:rsid w:val="00D453E0"/>
    <w:rsid w:val="00DE44F6"/>
    <w:rsid w:val="00E14910"/>
    <w:rsid w:val="00EA14CE"/>
    <w:rsid w:val="00EE3E86"/>
    <w:rsid w:val="00EF63BF"/>
    <w:rsid w:val="00FB0D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5B154CA-B0CF-4DBD-B940-32DBD4130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24702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48341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A204EF"/>
  </w:style>
  <w:style w:type="paragraph" w:styleId="Kopfzeile">
    <w:name w:val="header"/>
    <w:basedOn w:val="Standard"/>
    <w:link w:val="KopfzeileZchn"/>
    <w:uiPriority w:val="99"/>
    <w:unhideWhenUsed/>
    <w:rsid w:val="00A204EF"/>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A204EF"/>
  </w:style>
  <w:style w:type="paragraph" w:styleId="Fuzeile">
    <w:name w:val="footer"/>
    <w:basedOn w:val="Standard"/>
    <w:link w:val="FuzeileZchn"/>
    <w:unhideWhenUsed/>
    <w:rsid w:val="00A204EF"/>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A204EF"/>
  </w:style>
  <w:style w:type="character" w:styleId="Hyperlink">
    <w:name w:val="Hyperlink"/>
    <w:basedOn w:val="Absatz-Standardschriftart"/>
    <w:unhideWhenUsed/>
    <w:rsid w:val="00A204EF"/>
    <w:rPr>
      <w:color w:val="0000FF"/>
      <w:u w:val="single"/>
    </w:rPr>
  </w:style>
  <w:style w:type="paragraph" w:styleId="Listenabsatz">
    <w:name w:val="List Paragraph"/>
    <w:basedOn w:val="Standard"/>
    <w:uiPriority w:val="34"/>
    <w:qFormat/>
    <w:rsid w:val="002E5557"/>
    <w:pPr>
      <w:ind w:left="720"/>
      <w:contextualSpacing/>
    </w:pPr>
  </w:style>
  <w:style w:type="table" w:styleId="Tabellenraster">
    <w:name w:val="Table Grid"/>
    <w:basedOn w:val="NormaleTabelle"/>
    <w:uiPriority w:val="59"/>
    <w:rsid w:val="00697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1491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4910"/>
    <w:rPr>
      <w:rFonts w:ascii="Tahoma" w:hAnsi="Tahoma" w:cs="Tahoma"/>
      <w:sz w:val="16"/>
      <w:szCs w:val="16"/>
    </w:rPr>
  </w:style>
  <w:style w:type="character" w:customStyle="1" w:styleId="berschrift2Zchn">
    <w:name w:val="Überschrift 2 Zchn"/>
    <w:basedOn w:val="Absatz-Standardschriftart"/>
    <w:link w:val="berschrift2"/>
    <w:uiPriority w:val="9"/>
    <w:rsid w:val="0048341D"/>
    <w:rPr>
      <w:rFonts w:asciiTheme="majorHAnsi" w:eastAsiaTheme="majorEastAsia" w:hAnsiTheme="majorHAnsi" w:cstheme="majorBidi"/>
      <w:color w:val="365F91" w:themeColor="accent1" w:themeShade="BF"/>
      <w:sz w:val="26"/>
      <w:szCs w:val="26"/>
    </w:rPr>
  </w:style>
  <w:style w:type="paragraph" w:styleId="StandardWeb">
    <w:name w:val="Normal (Web)"/>
    <w:basedOn w:val="Standard"/>
    <w:uiPriority w:val="99"/>
    <w:unhideWhenUsed/>
    <w:rsid w:val="0030521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24702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1456">
      <w:bodyDiv w:val="1"/>
      <w:marLeft w:val="0"/>
      <w:marRight w:val="0"/>
      <w:marTop w:val="0"/>
      <w:marBottom w:val="0"/>
      <w:divBdr>
        <w:top w:val="none" w:sz="0" w:space="0" w:color="auto"/>
        <w:left w:val="none" w:sz="0" w:space="0" w:color="auto"/>
        <w:bottom w:val="none" w:sz="0" w:space="0" w:color="auto"/>
        <w:right w:val="none" w:sz="0" w:space="0" w:color="auto"/>
      </w:divBdr>
    </w:div>
    <w:div w:id="85200892">
      <w:bodyDiv w:val="1"/>
      <w:marLeft w:val="0"/>
      <w:marRight w:val="0"/>
      <w:marTop w:val="0"/>
      <w:marBottom w:val="0"/>
      <w:divBdr>
        <w:top w:val="none" w:sz="0" w:space="0" w:color="auto"/>
        <w:left w:val="none" w:sz="0" w:space="0" w:color="auto"/>
        <w:bottom w:val="none" w:sz="0" w:space="0" w:color="auto"/>
        <w:right w:val="none" w:sz="0" w:space="0" w:color="auto"/>
      </w:divBdr>
    </w:div>
    <w:div w:id="339091183">
      <w:bodyDiv w:val="1"/>
      <w:marLeft w:val="0"/>
      <w:marRight w:val="0"/>
      <w:marTop w:val="0"/>
      <w:marBottom w:val="0"/>
      <w:divBdr>
        <w:top w:val="none" w:sz="0" w:space="0" w:color="auto"/>
        <w:left w:val="none" w:sz="0" w:space="0" w:color="auto"/>
        <w:bottom w:val="none" w:sz="0" w:space="0" w:color="auto"/>
        <w:right w:val="none" w:sz="0" w:space="0" w:color="auto"/>
      </w:divBdr>
    </w:div>
    <w:div w:id="497161191">
      <w:bodyDiv w:val="1"/>
      <w:marLeft w:val="0"/>
      <w:marRight w:val="0"/>
      <w:marTop w:val="0"/>
      <w:marBottom w:val="0"/>
      <w:divBdr>
        <w:top w:val="none" w:sz="0" w:space="0" w:color="auto"/>
        <w:left w:val="none" w:sz="0" w:space="0" w:color="auto"/>
        <w:bottom w:val="none" w:sz="0" w:space="0" w:color="auto"/>
        <w:right w:val="none" w:sz="0" w:space="0" w:color="auto"/>
      </w:divBdr>
    </w:div>
    <w:div w:id="980157404">
      <w:bodyDiv w:val="1"/>
      <w:marLeft w:val="0"/>
      <w:marRight w:val="0"/>
      <w:marTop w:val="0"/>
      <w:marBottom w:val="0"/>
      <w:divBdr>
        <w:top w:val="none" w:sz="0" w:space="0" w:color="auto"/>
        <w:left w:val="none" w:sz="0" w:space="0" w:color="auto"/>
        <w:bottom w:val="none" w:sz="0" w:space="0" w:color="auto"/>
        <w:right w:val="none" w:sz="0" w:space="0" w:color="auto"/>
      </w:divBdr>
    </w:div>
    <w:div w:id="995719028">
      <w:bodyDiv w:val="1"/>
      <w:marLeft w:val="0"/>
      <w:marRight w:val="0"/>
      <w:marTop w:val="0"/>
      <w:marBottom w:val="0"/>
      <w:divBdr>
        <w:top w:val="none" w:sz="0" w:space="0" w:color="auto"/>
        <w:left w:val="none" w:sz="0" w:space="0" w:color="auto"/>
        <w:bottom w:val="none" w:sz="0" w:space="0" w:color="auto"/>
        <w:right w:val="none" w:sz="0" w:space="0" w:color="auto"/>
      </w:divBdr>
    </w:div>
    <w:div w:id="1272544265">
      <w:bodyDiv w:val="1"/>
      <w:marLeft w:val="0"/>
      <w:marRight w:val="0"/>
      <w:marTop w:val="0"/>
      <w:marBottom w:val="0"/>
      <w:divBdr>
        <w:top w:val="none" w:sz="0" w:space="0" w:color="auto"/>
        <w:left w:val="none" w:sz="0" w:space="0" w:color="auto"/>
        <w:bottom w:val="none" w:sz="0" w:space="0" w:color="auto"/>
        <w:right w:val="none" w:sz="0" w:space="0" w:color="auto"/>
      </w:divBdr>
    </w:div>
    <w:div w:id="1593316393">
      <w:bodyDiv w:val="1"/>
      <w:marLeft w:val="0"/>
      <w:marRight w:val="0"/>
      <w:marTop w:val="0"/>
      <w:marBottom w:val="0"/>
      <w:divBdr>
        <w:top w:val="none" w:sz="0" w:space="0" w:color="auto"/>
        <w:left w:val="none" w:sz="0" w:space="0" w:color="auto"/>
        <w:bottom w:val="none" w:sz="0" w:space="0" w:color="auto"/>
        <w:right w:val="none" w:sz="0" w:space="0" w:color="auto"/>
      </w:divBdr>
    </w:div>
    <w:div w:id="165779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531E7-1D9F-4429-9A9C-EE429F89C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1979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Microsoft-Konto</cp:lastModifiedBy>
  <cp:revision>5</cp:revision>
  <cp:lastPrinted>2015-07-16T05:43:00Z</cp:lastPrinted>
  <dcterms:created xsi:type="dcterms:W3CDTF">2015-07-16T05:11:00Z</dcterms:created>
  <dcterms:modified xsi:type="dcterms:W3CDTF">2015-07-16T05:50:00Z</dcterms:modified>
</cp:coreProperties>
</file>