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5E42" w14:textId="45C44704" w:rsidR="007172F7" w:rsidRPr="006F08EB" w:rsidRDefault="006F08EB" w:rsidP="00285BDB">
      <w:pPr>
        <w:rPr>
          <w:rFonts w:ascii="Cambria" w:hAnsi="Cambria"/>
          <w:bCs/>
          <w:color w:val="2F5496" w:themeColor="accent1" w:themeShade="BF"/>
          <w:sz w:val="24"/>
        </w:rPr>
      </w:pPr>
      <w:r w:rsidRPr="006F08EB">
        <w:rPr>
          <w:rFonts w:ascii="Cambria" w:hAnsi="Cambria"/>
          <w:bCs/>
          <w:color w:val="2F5496" w:themeColor="accent1" w:themeShade="BF"/>
          <w:sz w:val="24"/>
        </w:rPr>
        <w:t>Demokr</w:t>
      </w:r>
      <w:r>
        <w:rPr>
          <w:rFonts w:ascii="Cambria" w:hAnsi="Cambria"/>
          <w:bCs/>
          <w:color w:val="2F5496" w:themeColor="accent1" w:themeShade="BF"/>
          <w:sz w:val="24"/>
        </w:rPr>
        <w:t>atische Wahlrechtssysteme</w:t>
      </w:r>
    </w:p>
    <w:p w14:paraId="330EE0CE" w14:textId="1F1C7463" w:rsidR="007172F7" w:rsidRPr="005548E3" w:rsidRDefault="006F08EB" w:rsidP="005548E3">
      <w:pPr>
        <w:spacing w:after="240"/>
        <w:rPr>
          <w:rFonts w:ascii="Cambria" w:hAnsi="Cambria"/>
          <w:b/>
          <w:bCs/>
          <w:color w:val="2F5496" w:themeColor="accent1" w:themeShade="BF"/>
          <w:sz w:val="32"/>
          <w:szCs w:val="22"/>
        </w:rPr>
      </w:pPr>
      <w:r>
        <w:rPr>
          <w:rFonts w:ascii="Cambria" w:hAnsi="Cambria"/>
          <w:b/>
          <w:bCs/>
          <w:color w:val="2F5496" w:themeColor="accent1" w:themeShade="BF"/>
          <w:sz w:val="32"/>
          <w:szCs w:val="22"/>
        </w:rPr>
        <w:t>Einfaches Mehrheitswahlrecht</w:t>
      </w:r>
    </w:p>
    <w:p w14:paraId="1738DB9C" w14:textId="03BA63C1" w:rsidR="005548E3" w:rsidRPr="005548E3" w:rsidRDefault="005548E3" w:rsidP="005548E3">
      <w:pPr>
        <w:jc w:val="both"/>
        <w:rPr>
          <w:rFonts w:ascii="Cambria" w:hAnsi="Cambria"/>
          <w:sz w:val="22"/>
          <w:szCs w:val="22"/>
        </w:rPr>
      </w:pPr>
      <w:r w:rsidRPr="005548E3">
        <w:rPr>
          <w:rFonts w:ascii="Cambria" w:hAnsi="Cambria"/>
          <w:sz w:val="22"/>
          <w:szCs w:val="22"/>
        </w:rPr>
        <w:t>Der Begriff Mehrheitswahl erscheint zun</w:t>
      </w:r>
      <w:r w:rsidRPr="005548E3">
        <w:rPr>
          <w:rFonts w:ascii="Cambria" w:hAnsi="Cambria" w:cs="Cambria"/>
          <w:sz w:val="22"/>
          <w:szCs w:val="22"/>
        </w:rPr>
        <w:t>ä</w:t>
      </w:r>
      <w:r w:rsidRPr="005548E3">
        <w:rPr>
          <w:rFonts w:ascii="Cambria" w:hAnsi="Cambria"/>
          <w:sz w:val="22"/>
          <w:szCs w:val="22"/>
        </w:rPr>
        <w:t>chst verwirrend, denn bei allen Wahlen geht es schlie</w:t>
      </w:r>
      <w:r w:rsidRPr="005548E3">
        <w:rPr>
          <w:rFonts w:ascii="Cambria" w:hAnsi="Cambria" w:cs="Cambria"/>
          <w:sz w:val="22"/>
          <w:szCs w:val="22"/>
        </w:rPr>
        <w:t>ß</w:t>
      </w:r>
      <w:r w:rsidRPr="005548E3">
        <w:rPr>
          <w:rFonts w:ascii="Cambria" w:hAnsi="Cambria"/>
          <w:sz w:val="22"/>
          <w:szCs w:val="22"/>
        </w:rPr>
        <w:t>lich um Mehrheiten, um eine quantitative Gr</w:t>
      </w:r>
      <w:r w:rsidRPr="005548E3">
        <w:rPr>
          <w:rFonts w:ascii="Cambria" w:hAnsi="Cambria" w:cs="Cambria"/>
          <w:sz w:val="22"/>
          <w:szCs w:val="22"/>
        </w:rPr>
        <w:t>öß</w:t>
      </w:r>
      <w:r w:rsidRPr="005548E3">
        <w:rPr>
          <w:rFonts w:ascii="Cambria" w:hAnsi="Cambria"/>
          <w:sz w:val="22"/>
          <w:szCs w:val="22"/>
        </w:rPr>
        <w:t xml:space="preserve">e, die sich absolut oder prozentual gesehen, gegenüber einer Minderheit, einer geringeren quantitativen Größe, abhebt. </w:t>
      </w:r>
    </w:p>
    <w:p w14:paraId="7B4DB3B4" w14:textId="77777777" w:rsidR="005548E3" w:rsidRPr="005548E3" w:rsidRDefault="005548E3" w:rsidP="005548E3">
      <w:pPr>
        <w:jc w:val="both"/>
        <w:rPr>
          <w:rFonts w:ascii="Cambria" w:hAnsi="Cambria"/>
          <w:sz w:val="22"/>
          <w:szCs w:val="22"/>
        </w:rPr>
      </w:pPr>
      <w:r w:rsidRPr="005548E3">
        <w:rPr>
          <w:rFonts w:ascii="Cambria" w:hAnsi="Cambria"/>
          <w:sz w:val="22"/>
          <w:szCs w:val="22"/>
        </w:rPr>
        <w:t>Und bei demokratischen Wahlen, bei denen es z. B. darum geht, dass sich ein Staatsvolk zum Beispiel seine Regierung wählt, sollte im Allgemeinen doch der Wille der Mehrheit der Staatsbürger darüber entscheiden, wer die Regierung bildet.</w:t>
      </w:r>
    </w:p>
    <w:p w14:paraId="6EF3FDE5" w14:textId="2091A068" w:rsidR="005548E3" w:rsidRPr="005548E3" w:rsidRDefault="005548E3" w:rsidP="005548E3">
      <w:pPr>
        <w:spacing w:before="240"/>
        <w:rPr>
          <w:rFonts w:ascii="Cambria" w:hAnsi="Cambria"/>
          <w:sz w:val="22"/>
          <w:szCs w:val="22"/>
        </w:rPr>
      </w:pPr>
      <w:r w:rsidRPr="005548E3">
        <w:rPr>
          <w:rFonts w:ascii="Cambria" w:hAnsi="Cambria"/>
          <w:sz w:val="22"/>
          <w:szCs w:val="22"/>
        </w:rPr>
        <w:t>Beim Mehrheitswahlrecht lassen sich drei verschiedene Formen unterscheiden:</w:t>
      </w:r>
    </w:p>
    <w:p w14:paraId="21601DA0" w14:textId="77777777" w:rsidR="005548E3" w:rsidRPr="005548E3" w:rsidRDefault="005548E3" w:rsidP="005548E3">
      <w:pPr>
        <w:pStyle w:val="Listenabsatz"/>
        <w:numPr>
          <w:ilvl w:val="0"/>
          <w:numId w:val="4"/>
        </w:numPr>
        <w:spacing w:before="60" w:after="60"/>
        <w:ind w:left="714" w:hanging="357"/>
        <w:rPr>
          <w:rFonts w:ascii="Cambria" w:hAnsi="Cambria"/>
          <w:sz w:val="22"/>
          <w:szCs w:val="22"/>
        </w:rPr>
      </w:pPr>
      <w:r w:rsidRPr="005548E3">
        <w:rPr>
          <w:rFonts w:ascii="Cambria" w:hAnsi="Cambria"/>
          <w:sz w:val="22"/>
          <w:szCs w:val="22"/>
        </w:rPr>
        <w:t>Einfache bzw. relative Mehrheitswahl</w:t>
      </w:r>
    </w:p>
    <w:p w14:paraId="7F5D3819" w14:textId="77777777" w:rsidR="005548E3" w:rsidRPr="005548E3" w:rsidRDefault="005548E3" w:rsidP="005548E3">
      <w:pPr>
        <w:pStyle w:val="Listenabsatz"/>
        <w:numPr>
          <w:ilvl w:val="0"/>
          <w:numId w:val="4"/>
        </w:numPr>
        <w:spacing w:before="60" w:after="60"/>
        <w:ind w:left="714" w:hanging="357"/>
        <w:rPr>
          <w:rFonts w:ascii="Cambria" w:hAnsi="Cambria"/>
          <w:sz w:val="22"/>
          <w:szCs w:val="22"/>
        </w:rPr>
      </w:pPr>
      <w:r w:rsidRPr="005548E3">
        <w:rPr>
          <w:rFonts w:ascii="Cambria" w:hAnsi="Cambria"/>
          <w:sz w:val="22"/>
          <w:szCs w:val="22"/>
        </w:rPr>
        <w:t>Absolute Mehrheitswahl</w:t>
      </w:r>
    </w:p>
    <w:p w14:paraId="449A7E6A" w14:textId="47F42501" w:rsidR="005548E3" w:rsidRPr="005548E3" w:rsidRDefault="005548E3" w:rsidP="005548E3">
      <w:pPr>
        <w:pStyle w:val="Listenabsatz"/>
        <w:numPr>
          <w:ilvl w:val="0"/>
          <w:numId w:val="4"/>
        </w:numPr>
        <w:spacing w:before="60" w:after="60"/>
        <w:ind w:left="714" w:hanging="357"/>
        <w:rPr>
          <w:rFonts w:ascii="Cambria" w:hAnsi="Cambria"/>
          <w:sz w:val="22"/>
          <w:szCs w:val="22"/>
        </w:rPr>
      </w:pPr>
      <w:r w:rsidRPr="005548E3">
        <w:rPr>
          <w:rFonts w:ascii="Cambria" w:hAnsi="Cambria"/>
          <w:sz w:val="22"/>
          <w:szCs w:val="22"/>
        </w:rPr>
        <w:t>Qualifizierte Mehrheit</w:t>
      </w:r>
    </w:p>
    <w:p w14:paraId="230F30D6" w14:textId="5BDF54CB" w:rsidR="005548E3" w:rsidRPr="005548E3" w:rsidRDefault="005548E3" w:rsidP="005548E3">
      <w:pPr>
        <w:spacing w:before="120" w:after="120"/>
        <w:rPr>
          <w:rFonts w:ascii="Cambria" w:hAnsi="Cambria"/>
          <w:b/>
          <w:bCs/>
          <w:color w:val="2F5496" w:themeColor="accent1" w:themeShade="BF"/>
          <w:sz w:val="24"/>
          <w:szCs w:val="24"/>
        </w:rPr>
      </w:pPr>
      <w:r w:rsidRPr="005548E3">
        <w:rPr>
          <w:rFonts w:ascii="Cambria" w:hAnsi="Cambria"/>
          <w:b/>
          <w:bCs/>
          <w:color w:val="2F5496" w:themeColor="accent1" w:themeShade="BF"/>
          <w:sz w:val="24"/>
          <w:szCs w:val="24"/>
        </w:rPr>
        <w:t>Die einfache Mehrheitswahl</w:t>
      </w:r>
    </w:p>
    <w:p w14:paraId="0C7F0D95" w14:textId="0A909542" w:rsidR="006F08EB" w:rsidRPr="005548E3" w:rsidRDefault="006F08EB" w:rsidP="005548E3">
      <w:pPr>
        <w:spacing w:after="240"/>
        <w:rPr>
          <w:rFonts w:ascii="Cambria" w:hAnsi="Cambria"/>
          <w:sz w:val="22"/>
          <w:szCs w:val="22"/>
        </w:rPr>
      </w:pPr>
      <w:r w:rsidRPr="005548E3">
        <w:rPr>
          <w:rFonts w:ascii="Cambria" w:hAnsi="Cambria"/>
          <w:sz w:val="22"/>
          <w:szCs w:val="22"/>
        </w:rPr>
        <w:t xml:space="preserve">Das einfache bzw. relative Mehrheitswahlrecht ist ein Wahlsystem, das die Einteilung des Wahlgebiets in Wahlkreise voraussetzt. </w:t>
      </w:r>
      <w:r w:rsidRPr="005548E3">
        <w:rPr>
          <w:rFonts w:ascii="Cambria" w:hAnsi="Cambria"/>
          <w:sz w:val="22"/>
          <w:szCs w:val="22"/>
        </w:rPr>
        <w:br/>
        <w:t>Im nachfolgenden Schaubild wird um der Anschaulichkeit und Übersichtlichkeit willen  von einer rein fiktiven Anzahl von 50 Wahlkreisen ausgegangen.</w:t>
      </w:r>
    </w:p>
    <w:bookmarkStart w:id="0" w:name="_MON_1229794168"/>
    <w:bookmarkStart w:id="1" w:name="_MON_1404386591"/>
    <w:bookmarkStart w:id="2" w:name="_MON_1404386737"/>
    <w:bookmarkStart w:id="3" w:name="_MON_1404386743"/>
    <w:bookmarkEnd w:id="0"/>
    <w:bookmarkEnd w:id="1"/>
    <w:bookmarkEnd w:id="2"/>
    <w:bookmarkEnd w:id="3"/>
    <w:bookmarkStart w:id="4" w:name="_MON_1229792204"/>
    <w:bookmarkEnd w:id="4"/>
    <w:p w14:paraId="0138CF98" w14:textId="42F2BF83" w:rsidR="006F08EB" w:rsidRDefault="005548E3" w:rsidP="006F08EB">
      <w:pPr>
        <w:ind w:right="283"/>
        <w:jc w:val="right"/>
      </w:pPr>
      <w:r>
        <w:object w:dxaOrig="11820" w:dyaOrig="10980" w14:anchorId="29AC6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9pt;height:336.2pt" o:ole="">
            <v:imagedata r:id="rId7" o:title=""/>
          </v:shape>
          <o:OLEObject Type="Embed" ProgID="Word.Picture.8" ShapeID="_x0000_i1025" DrawAspect="Content" ObjectID="_1641630310" r:id="rId8"/>
        </w:object>
      </w:r>
    </w:p>
    <w:p w14:paraId="14A61D76" w14:textId="75A9DC41" w:rsidR="002032C3" w:rsidRPr="005548E3" w:rsidRDefault="002032C3" w:rsidP="005548E3">
      <w:pPr>
        <w:spacing w:after="120"/>
        <w:rPr>
          <w:rFonts w:asciiTheme="minorHAnsi" w:hAnsiTheme="minorHAnsi"/>
          <w:b/>
          <w:bCs/>
        </w:rPr>
      </w:pPr>
      <w:r w:rsidRPr="00035A8B">
        <w:rPr>
          <w:rFonts w:asciiTheme="minorHAnsi" w:hAnsiTheme="minorHAnsi"/>
          <w:b/>
          <w:bCs/>
        </w:rPr>
        <w:t>Arbeitsanregungen:</w:t>
      </w:r>
    </w:p>
    <w:p w14:paraId="2C8C4C55" w14:textId="77777777" w:rsidR="005548E3" w:rsidRPr="005548E3" w:rsidRDefault="005548E3" w:rsidP="005548E3">
      <w:pPr>
        <w:pStyle w:val="Listenabsatz"/>
        <w:numPr>
          <w:ilvl w:val="0"/>
          <w:numId w:val="3"/>
        </w:numPr>
        <w:rPr>
          <w:rFonts w:asciiTheme="minorHAnsi" w:hAnsiTheme="minorHAnsi"/>
          <w:bCs/>
        </w:rPr>
      </w:pPr>
      <w:r w:rsidRPr="005548E3">
        <w:rPr>
          <w:rFonts w:asciiTheme="minorHAnsi" w:hAnsiTheme="minorHAnsi"/>
          <w:bCs/>
        </w:rPr>
        <w:t>Worin sehen Sie die Vor- und Nachteile des relativen Mehrheitswahlrechts?</w:t>
      </w:r>
    </w:p>
    <w:p w14:paraId="1D5922B0" w14:textId="77777777" w:rsidR="005548E3" w:rsidRPr="005548E3" w:rsidRDefault="005548E3" w:rsidP="005548E3">
      <w:pPr>
        <w:pStyle w:val="Listenabsatz"/>
        <w:numPr>
          <w:ilvl w:val="0"/>
          <w:numId w:val="3"/>
        </w:numPr>
        <w:rPr>
          <w:rFonts w:asciiTheme="minorHAnsi" w:hAnsiTheme="minorHAnsi"/>
          <w:bCs/>
        </w:rPr>
      </w:pPr>
      <w:r w:rsidRPr="005548E3">
        <w:rPr>
          <w:rFonts w:asciiTheme="minorHAnsi" w:hAnsiTheme="minorHAnsi"/>
          <w:bCs/>
        </w:rPr>
        <w:t>Inwiefern und mit welchen Gründen hat das Bundestagswahlrecht in Deutschland Elemente der Verhältnis- mit der Mehrheitswahl kombiniert??</w:t>
      </w:r>
    </w:p>
    <w:p w14:paraId="48F5B9E8" w14:textId="7F946A30" w:rsidR="008D2D64" w:rsidRPr="00035A8B" w:rsidRDefault="005548E3" w:rsidP="005548E3">
      <w:pPr>
        <w:pStyle w:val="Listenabsatz"/>
        <w:numPr>
          <w:ilvl w:val="0"/>
          <w:numId w:val="3"/>
        </w:numPr>
        <w:rPr>
          <w:rFonts w:asciiTheme="minorHAnsi" w:hAnsiTheme="minorHAnsi"/>
          <w:bCs/>
        </w:rPr>
      </w:pPr>
      <w:r w:rsidRPr="005548E3">
        <w:rPr>
          <w:rFonts w:asciiTheme="minorHAnsi" w:hAnsiTheme="minorHAnsi"/>
          <w:bCs/>
        </w:rPr>
        <w:t>Vergleichen Sie das Mehrheits- mit dem Verhältniswahlrecht.</w:t>
      </w:r>
      <w:bookmarkStart w:id="5" w:name="_GoBack"/>
      <w:bookmarkEnd w:id="5"/>
    </w:p>
    <w:sectPr w:rsidR="008D2D64" w:rsidRPr="00035A8B" w:rsidSect="00AE2E33">
      <w:headerReference w:type="default" r:id="rId9"/>
      <w:footerReference w:type="default" r:id="rId10"/>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1CDEE" w14:textId="77777777" w:rsidR="00B47595" w:rsidRDefault="00B47595">
      <w:r>
        <w:separator/>
      </w:r>
    </w:p>
  </w:endnote>
  <w:endnote w:type="continuationSeparator" w:id="0">
    <w:p w14:paraId="16F9D7CA" w14:textId="77777777" w:rsidR="00B47595" w:rsidRDefault="00B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39A9" w14:textId="1FF2E7ED" w:rsidR="00B27735" w:rsidRPr="00035A8B" w:rsidRDefault="00035A8B" w:rsidP="00035A8B">
    <w:pPr>
      <w:pStyle w:val="Fuzeile"/>
      <w:pBdr>
        <w:top w:val="single" w:sz="4" w:space="12" w:color="auto"/>
      </w:pBdr>
      <w:ind w:right="357"/>
      <w:rPr>
        <w:rFonts w:ascii="Cambria" w:hAnsi="Cambria"/>
      </w:rPr>
    </w:pPr>
    <w:r>
      <w:rPr>
        <w:noProof/>
      </w:rPr>
      <w:drawing>
        <wp:anchor distT="0" distB="0" distL="114300" distR="114300" simplePos="0" relativeHeight="251661312" behindDoc="0" locked="0" layoutInCell="1" allowOverlap="1" wp14:anchorId="350FD557" wp14:editId="1300C785">
          <wp:simplePos x="0" y="0"/>
          <wp:positionH relativeFrom="column">
            <wp:posOffset>5016500</wp:posOffset>
          </wp:positionH>
          <wp:positionV relativeFrom="paragraph">
            <wp:posOffset>192405</wp:posOffset>
          </wp:positionV>
          <wp:extent cx="571500" cy="215900"/>
          <wp:effectExtent l="0" t="0" r="0" b="0"/>
          <wp:wrapSquare wrapText="bothSides"/>
          <wp:docPr id="2"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E7C">
      <w:rPr>
        <w:rFonts w:ascii="Cambria" w:hAnsi="Cambria"/>
        <w:sz w:val="16"/>
        <w:szCs w:val="16"/>
      </w:rPr>
      <w:t xml:space="preserve">Autor: Gert  Egle/www.teachsam.de – </w:t>
    </w:r>
    <w:r w:rsidRPr="00411E7C">
      <w:rPr>
        <w:rFonts w:ascii="Cambria" w:hAnsi="Cambria" w:cs="Arial"/>
        <w:sz w:val="16"/>
        <w:szCs w:val="16"/>
      </w:rPr>
      <w:t>Dieses Werk ist lizenziert unter einer</w:t>
    </w:r>
    <w:r w:rsidRPr="00411E7C">
      <w:rPr>
        <w:rFonts w:ascii="Cambria" w:hAnsi="Cambria" w:cs="Arial"/>
        <w:sz w:val="16"/>
        <w:szCs w:val="16"/>
      </w:rPr>
      <w:br/>
    </w:r>
    <w:hyperlink r:id="rId2" w:history="1">
      <w:r w:rsidRPr="00411E7C">
        <w:rPr>
          <w:rStyle w:val="Hyperlink"/>
          <w:rFonts w:ascii="Cambria" w:hAnsi="Cambria" w:cs="Arial"/>
          <w:sz w:val="16"/>
          <w:szCs w:val="16"/>
          <w:u w:val="none"/>
        </w:rPr>
        <w:t>Creative Commons Namensnennung - Weitergabe unter gleichen Bedingungen 4.0 International Lizenz</w:t>
      </w:r>
    </w:hyperlink>
    <w:r w:rsidRPr="00411E7C">
      <w:rPr>
        <w:rFonts w:ascii="Cambria" w:hAnsi="Cambria" w:cs="Arial"/>
        <w:sz w:val="16"/>
        <w:szCs w:val="16"/>
      </w:rPr>
      <w:t>.</w:t>
    </w:r>
    <w:r w:rsidRPr="00411E7C">
      <w:rPr>
        <w:rFonts w:ascii="Cambria" w:hAnsi="Cambria" w:cs="Helvetica Neue"/>
        <w:sz w:val="16"/>
        <w:szCs w:val="16"/>
      </w:rPr>
      <w:t>,</w:t>
    </w:r>
    <w:r>
      <w:rPr>
        <w:rFonts w:ascii="Cambria" w:hAnsi="Cambria" w:cs="Helvetica Neue"/>
        <w:sz w:val="16"/>
        <w:szCs w:val="16"/>
      </w:rPr>
      <w:br/>
    </w:r>
    <w:r w:rsidRPr="00411E7C">
      <w:rPr>
        <w:rFonts w:ascii="Cambria" w:hAnsi="Cambria" w:cs="Helvetica Neue"/>
        <w:sz w:val="16"/>
        <w:szCs w:val="16"/>
      </w:rPr>
      <w:t xml:space="preserve"> CC-BY- SA  -  </w:t>
    </w:r>
    <w:r w:rsidRPr="00411E7C">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C2AA" w14:textId="77777777" w:rsidR="00B47595" w:rsidRDefault="00B47595">
      <w:r>
        <w:separator/>
      </w:r>
    </w:p>
  </w:footnote>
  <w:footnote w:type="continuationSeparator" w:id="0">
    <w:p w14:paraId="1B1185DA" w14:textId="77777777" w:rsidR="00B47595" w:rsidRDefault="00B4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19E6" w14:textId="6AA0DE15" w:rsidR="00035A8B" w:rsidRPr="00035A8B" w:rsidRDefault="00035A8B" w:rsidP="00035A8B">
    <w:pPr>
      <w:pStyle w:val="Kopfzeile"/>
      <w:tabs>
        <w:tab w:val="clear" w:pos="4536"/>
        <w:tab w:val="clear" w:pos="9072"/>
        <w:tab w:val="center" w:pos="5245"/>
        <w:tab w:val="left" w:pos="7655"/>
      </w:tabs>
      <w:jc w:val="center"/>
      <w:rPr>
        <w:rFonts w:ascii="Calibri Light" w:hAnsi="Calibri Light"/>
      </w:rPr>
    </w:pPr>
    <w:r>
      <w:rPr>
        <w:noProof/>
      </w:rPr>
      <w:drawing>
        <wp:anchor distT="0" distB="0" distL="114300" distR="114300" simplePos="0" relativeHeight="251659264" behindDoc="0" locked="0" layoutInCell="1" allowOverlap="1" wp14:anchorId="5254488D" wp14:editId="4AF69E71">
          <wp:simplePos x="0" y="0"/>
          <wp:positionH relativeFrom="margin">
            <wp:posOffset>4901565</wp:posOffset>
          </wp:positionH>
          <wp:positionV relativeFrom="paragraph">
            <wp:posOffset>-186055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A8B">
      <w:rPr>
        <w:rFonts w:ascii="Calibri Light" w:hAnsi="Calibri Light"/>
      </w:rPr>
      <w:t xml:space="preserve">                                                         </w:t>
    </w:r>
    <w:r w:rsidRPr="00035A8B">
      <w:rPr>
        <w:rFonts w:ascii="Calibri Light" w:hAnsi="Calibri Light"/>
      </w:rPr>
      <w:tab/>
      <w:t xml:space="preserve">    </w:t>
    </w:r>
    <w:r w:rsidR="00303E57">
      <w:rPr>
        <w:rFonts w:ascii="Calibri Light" w:hAnsi="Calibri Light"/>
      </w:rPr>
      <w:t xml:space="preserve">                                                                  </w:t>
    </w:r>
    <w:r w:rsidRPr="00035A8B">
      <w:rPr>
        <w:rFonts w:ascii="Calibri Light" w:hAnsi="Calibri Light"/>
      </w:rPr>
      <w:t>teachSam-OER 2020</w:t>
    </w:r>
  </w:p>
  <w:p w14:paraId="2D933DCA" w14:textId="69F27E24" w:rsidR="00606934" w:rsidRPr="00035A8B" w:rsidRDefault="00606934" w:rsidP="00035A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5352"/>
    <w:multiLevelType w:val="hybridMultilevel"/>
    <w:tmpl w:val="75081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3C7239"/>
    <w:multiLevelType w:val="hybridMultilevel"/>
    <w:tmpl w:val="680AA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B13076"/>
    <w:multiLevelType w:val="hybridMultilevel"/>
    <w:tmpl w:val="ADC2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DC2A09"/>
    <w:multiLevelType w:val="hybridMultilevel"/>
    <w:tmpl w:val="A35204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8B"/>
    <w:rsid w:val="00011E22"/>
    <w:rsid w:val="00035A8B"/>
    <w:rsid w:val="000B61BE"/>
    <w:rsid w:val="000D6AEF"/>
    <w:rsid w:val="000F2DEC"/>
    <w:rsid w:val="00152CE1"/>
    <w:rsid w:val="002032C3"/>
    <w:rsid w:val="002144B2"/>
    <w:rsid w:val="00250645"/>
    <w:rsid w:val="00285BDB"/>
    <w:rsid w:val="002B03F4"/>
    <w:rsid w:val="002D050C"/>
    <w:rsid w:val="002F7F13"/>
    <w:rsid w:val="00300CFD"/>
    <w:rsid w:val="00303E57"/>
    <w:rsid w:val="00323EE4"/>
    <w:rsid w:val="0033025A"/>
    <w:rsid w:val="00377CC3"/>
    <w:rsid w:val="003900F9"/>
    <w:rsid w:val="004334C1"/>
    <w:rsid w:val="00437B24"/>
    <w:rsid w:val="00492DF8"/>
    <w:rsid w:val="004C0A71"/>
    <w:rsid w:val="00502CE2"/>
    <w:rsid w:val="005548E3"/>
    <w:rsid w:val="005C7925"/>
    <w:rsid w:val="00606934"/>
    <w:rsid w:val="00652F61"/>
    <w:rsid w:val="00696E6A"/>
    <w:rsid w:val="006A649D"/>
    <w:rsid w:val="006E767E"/>
    <w:rsid w:val="006F08EB"/>
    <w:rsid w:val="007172F7"/>
    <w:rsid w:val="007378C5"/>
    <w:rsid w:val="0074705B"/>
    <w:rsid w:val="007638F5"/>
    <w:rsid w:val="007F17D2"/>
    <w:rsid w:val="00811B8B"/>
    <w:rsid w:val="00857CEE"/>
    <w:rsid w:val="00895704"/>
    <w:rsid w:val="008B7C0E"/>
    <w:rsid w:val="008D2D64"/>
    <w:rsid w:val="00912BF8"/>
    <w:rsid w:val="009170D7"/>
    <w:rsid w:val="00954C8B"/>
    <w:rsid w:val="009D0134"/>
    <w:rsid w:val="009D2EBC"/>
    <w:rsid w:val="009E4518"/>
    <w:rsid w:val="00A247B7"/>
    <w:rsid w:val="00A6250B"/>
    <w:rsid w:val="00A74794"/>
    <w:rsid w:val="00AE2E33"/>
    <w:rsid w:val="00B00B25"/>
    <w:rsid w:val="00B2602B"/>
    <w:rsid w:val="00B27735"/>
    <w:rsid w:val="00B32278"/>
    <w:rsid w:val="00B47595"/>
    <w:rsid w:val="00B90C30"/>
    <w:rsid w:val="00BB3764"/>
    <w:rsid w:val="00BC34A0"/>
    <w:rsid w:val="00C17151"/>
    <w:rsid w:val="00C173A5"/>
    <w:rsid w:val="00C626C8"/>
    <w:rsid w:val="00C77EDB"/>
    <w:rsid w:val="00CA3312"/>
    <w:rsid w:val="00CB45F2"/>
    <w:rsid w:val="00D20862"/>
    <w:rsid w:val="00DA5D2C"/>
    <w:rsid w:val="00DB568B"/>
    <w:rsid w:val="00E25AE9"/>
    <w:rsid w:val="00E82071"/>
    <w:rsid w:val="00E85DB5"/>
    <w:rsid w:val="00ED4DF6"/>
    <w:rsid w:val="00F3003E"/>
    <w:rsid w:val="00F86D16"/>
    <w:rsid w:val="00F97208"/>
    <w:rsid w:val="00FB5EEC"/>
    <w:rsid w:val="00FB7C00"/>
    <w:rsid w:val="00FC5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10053"/>
  <w15:chartTrackingRefBased/>
  <w15:docId w15:val="{06E53937-FAF2-47BF-B480-429823D9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696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32278"/>
    <w:rPr>
      <w:rFonts w:ascii="Tahoma" w:hAnsi="Tahoma" w:cs="Tahoma"/>
      <w:sz w:val="16"/>
      <w:szCs w:val="16"/>
    </w:rPr>
  </w:style>
  <w:style w:type="character" w:customStyle="1" w:styleId="SprechblasentextZchn">
    <w:name w:val="Sprechblasentext Zchn"/>
    <w:link w:val="Sprechblasentext"/>
    <w:rsid w:val="00B32278"/>
    <w:rPr>
      <w:rFonts w:ascii="Tahoma" w:hAnsi="Tahoma" w:cs="Tahoma"/>
      <w:sz w:val="16"/>
      <w:szCs w:val="16"/>
    </w:rPr>
  </w:style>
  <w:style w:type="paragraph" w:styleId="Listenabsatz">
    <w:name w:val="List Paragraph"/>
    <w:basedOn w:val="Standard"/>
    <w:uiPriority w:val="34"/>
    <w:qFormat/>
    <w:rsid w:val="000F2DEC"/>
    <w:pPr>
      <w:ind w:left="720"/>
      <w:contextualSpacing/>
    </w:pPr>
  </w:style>
  <w:style w:type="character" w:customStyle="1" w:styleId="KopfzeileZchn">
    <w:name w:val="Kopfzeile Zchn"/>
    <w:link w:val="Kopfzeile"/>
    <w:uiPriority w:val="99"/>
    <w:rsid w:val="00035A8B"/>
    <w:rPr>
      <w:rFonts w:ascii="Verdana" w:hAnsi="Verdana"/>
    </w:rPr>
  </w:style>
  <w:style w:type="character" w:customStyle="1" w:styleId="FuzeileZchn">
    <w:name w:val="Fußzeile Zchn"/>
    <w:link w:val="Fuzeile"/>
    <w:rsid w:val="00035A8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12633">
      <w:bodyDiv w:val="1"/>
      <w:marLeft w:val="0"/>
      <w:marRight w:val="0"/>
      <w:marTop w:val="0"/>
      <w:marBottom w:val="0"/>
      <w:divBdr>
        <w:top w:val="none" w:sz="0" w:space="0" w:color="auto"/>
        <w:left w:val="none" w:sz="0" w:space="0" w:color="auto"/>
        <w:bottom w:val="none" w:sz="0" w:space="0" w:color="auto"/>
        <w:right w:val="none" w:sz="0" w:space="0" w:color="auto"/>
      </w:divBdr>
    </w:div>
    <w:div w:id="800459171">
      <w:bodyDiv w:val="1"/>
      <w:marLeft w:val="0"/>
      <w:marRight w:val="0"/>
      <w:marTop w:val="0"/>
      <w:marBottom w:val="0"/>
      <w:divBdr>
        <w:top w:val="none" w:sz="0" w:space="0" w:color="auto"/>
        <w:left w:val="none" w:sz="0" w:space="0" w:color="auto"/>
        <w:bottom w:val="none" w:sz="0" w:space="0" w:color="auto"/>
        <w:right w:val="none" w:sz="0" w:space="0" w:color="auto"/>
      </w:divBdr>
    </w:div>
    <w:div w:id="962922817">
      <w:bodyDiv w:val="1"/>
      <w:marLeft w:val="0"/>
      <w:marRight w:val="0"/>
      <w:marTop w:val="0"/>
      <w:marBottom w:val="0"/>
      <w:divBdr>
        <w:top w:val="none" w:sz="0" w:space="0" w:color="auto"/>
        <w:left w:val="none" w:sz="0" w:space="0" w:color="auto"/>
        <w:bottom w:val="none" w:sz="0" w:space="0" w:color="auto"/>
        <w:right w:val="none" w:sz="0" w:space="0" w:color="auto"/>
      </w:divBdr>
    </w:div>
    <w:div w:id="1084455411">
      <w:bodyDiv w:val="1"/>
      <w:marLeft w:val="0"/>
      <w:marRight w:val="0"/>
      <w:marTop w:val="0"/>
      <w:marBottom w:val="0"/>
      <w:divBdr>
        <w:top w:val="none" w:sz="0" w:space="0" w:color="auto"/>
        <w:left w:val="none" w:sz="0" w:space="0" w:color="auto"/>
        <w:bottom w:val="none" w:sz="0" w:space="0" w:color="auto"/>
        <w:right w:val="none" w:sz="0" w:space="0" w:color="auto"/>
      </w:divBdr>
    </w:div>
    <w:div w:id="1172456720">
      <w:bodyDiv w:val="1"/>
      <w:marLeft w:val="0"/>
      <w:marRight w:val="0"/>
      <w:marTop w:val="0"/>
      <w:marBottom w:val="0"/>
      <w:divBdr>
        <w:top w:val="none" w:sz="0" w:space="0" w:color="auto"/>
        <w:left w:val="none" w:sz="0" w:space="0" w:color="auto"/>
        <w:bottom w:val="none" w:sz="0" w:space="0" w:color="auto"/>
        <w:right w:val="none" w:sz="0" w:space="0" w:color="auto"/>
      </w:divBdr>
    </w:div>
    <w:div w:id="1488476283">
      <w:bodyDiv w:val="1"/>
      <w:marLeft w:val="0"/>
      <w:marRight w:val="0"/>
      <w:marTop w:val="0"/>
      <w:marBottom w:val="0"/>
      <w:divBdr>
        <w:top w:val="none" w:sz="0" w:space="0" w:color="auto"/>
        <w:left w:val="none" w:sz="0" w:space="0" w:color="auto"/>
        <w:bottom w:val="none" w:sz="0" w:space="0" w:color="auto"/>
        <w:right w:val="none" w:sz="0" w:space="0" w:color="auto"/>
      </w:divBdr>
    </w:div>
    <w:div w:id="18068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Funktionen von Wahlen</vt:lpstr>
    </vt:vector>
  </TitlesOfParts>
  <Company>xxx</Company>
  <LinksUpToDate>false</LinksUpToDate>
  <CharactersWithSpaces>1335</CharactersWithSpaces>
  <SharedDoc>false</SharedDoc>
  <HLinks>
    <vt:vector size="12" baseType="variant">
      <vt:variant>
        <vt:i4>2490404</vt:i4>
      </vt:variant>
      <vt:variant>
        <vt:i4>0</vt:i4>
      </vt:variant>
      <vt:variant>
        <vt:i4>0</vt:i4>
      </vt:variant>
      <vt:variant>
        <vt:i4>5</vt:i4>
      </vt:variant>
      <vt:variant>
        <vt:lpwstr>http://www.wordle.net/</vt:lpwstr>
      </vt:variant>
      <vt:variant>
        <vt:lpwstr/>
      </vt: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Funktionen von Wahlen</dc:title>
  <dc:subject/>
  <dc:creator>Gert</dc:creator>
  <cp:keywords/>
  <cp:lastModifiedBy>Gert Egle</cp:lastModifiedBy>
  <cp:revision>3</cp:revision>
  <cp:lastPrinted>2013-07-03T14:26:00Z</cp:lastPrinted>
  <dcterms:created xsi:type="dcterms:W3CDTF">2020-01-27T10:28:00Z</dcterms:created>
  <dcterms:modified xsi:type="dcterms:W3CDTF">2020-01-27T10:39:00Z</dcterms:modified>
</cp:coreProperties>
</file>