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C2BE" w14:textId="03A01DD3" w:rsidR="00F0664A" w:rsidRPr="00890284" w:rsidRDefault="00890284" w:rsidP="00B815AD">
      <w:pPr>
        <w:pStyle w:val="berschrift1"/>
        <w:spacing w:before="120" w:after="120"/>
        <w:rPr>
          <w:rFonts w:asciiTheme="minorHAnsi" w:hAnsiTheme="minorHAnsi"/>
          <w:b/>
        </w:rPr>
      </w:pPr>
      <w:r w:rsidRPr="00890284">
        <w:rPr>
          <w:rFonts w:ascii="Cambria" w:eastAsiaTheme="minorEastAsia" w:hAnsi="Cambria" w:cstheme="minorBidi"/>
          <w:b/>
          <w:bCs/>
          <w:color w:val="1F497D" w:themeColor="text2"/>
          <w:sz w:val="24"/>
          <w:szCs w:val="24"/>
        </w:rPr>
        <w:t>Online-Shopping boomt ... Nehmen Sie Stellung</w:t>
      </w:r>
      <w:r>
        <w:rPr>
          <w:rFonts w:asciiTheme="minorHAnsi" w:hAnsiTheme="minorHAnsi"/>
          <w:b/>
        </w:rPr>
        <w:br/>
      </w:r>
      <w:r w:rsidR="00556B45">
        <w:rPr>
          <w:rFonts w:asciiTheme="minorHAnsi" w:hAnsiTheme="minorHAnsi"/>
          <w:b/>
        </w:rPr>
        <w:t>Clustering zur Stoffsammlung und Stoffordnung</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7FF68EEB" w14:textId="551927DD" w:rsidR="00890284" w:rsidRPr="00890284" w:rsidRDefault="00890284" w:rsidP="002601CA">
      <w:pPr>
        <w:pStyle w:val="StandardWeb"/>
        <w:spacing w:before="60" w:beforeAutospacing="0" w:after="60" w:afterAutospacing="0"/>
        <w:ind w:left="68"/>
        <w:rPr>
          <w:rFonts w:ascii="Cambria" w:eastAsiaTheme="minorEastAsia" w:hAnsi="Cambria" w:cstheme="minorBidi"/>
          <w:sz w:val="22"/>
          <w:szCs w:val="22"/>
        </w:rPr>
      </w:pPr>
      <w:r w:rsidRPr="00890284">
        <w:rPr>
          <w:rFonts w:ascii="Cambria" w:eastAsiaTheme="minorEastAsia" w:hAnsi="Cambria" w:cstheme="minorBidi"/>
          <w:sz w:val="22"/>
          <w:szCs w:val="22"/>
        </w:rPr>
        <w:t>Wer eine  Stellungnahme verfassen will, muss sich zun</w:t>
      </w:r>
      <w:r w:rsidRPr="00890284">
        <w:rPr>
          <w:rFonts w:ascii="Cambria" w:eastAsiaTheme="minorEastAsia" w:hAnsi="Cambria" w:cs="Cambria"/>
          <w:sz w:val="22"/>
          <w:szCs w:val="22"/>
        </w:rPr>
        <w:t>ä</w:t>
      </w:r>
      <w:r w:rsidRPr="00890284">
        <w:rPr>
          <w:rFonts w:ascii="Cambria" w:eastAsiaTheme="minorEastAsia" w:hAnsi="Cambria" w:cstheme="minorBidi"/>
          <w:sz w:val="22"/>
          <w:szCs w:val="22"/>
        </w:rPr>
        <w:t>chst dar</w:t>
      </w:r>
      <w:r w:rsidRPr="00890284">
        <w:rPr>
          <w:rFonts w:ascii="Cambria" w:eastAsiaTheme="minorEastAsia" w:hAnsi="Cambria" w:cs="Cambria"/>
          <w:sz w:val="22"/>
          <w:szCs w:val="22"/>
        </w:rPr>
        <w:t>ü</w:t>
      </w:r>
      <w:r w:rsidRPr="00890284">
        <w:rPr>
          <w:rFonts w:ascii="Cambria" w:eastAsiaTheme="minorEastAsia" w:hAnsi="Cambria" w:cstheme="minorBidi"/>
          <w:sz w:val="22"/>
          <w:szCs w:val="22"/>
        </w:rPr>
        <w:t>ber klar werden, welchen Standpunkt er/sie zu dem Problem bzw. Thema einnehmen will, um das es geht. Dies ist auch bei dem nachfolgenden Thema der Fall.</w:t>
      </w:r>
    </w:p>
    <w:p w14:paraId="30D5B96B" w14:textId="66B32778" w:rsidR="00890284" w:rsidRPr="00890284" w:rsidRDefault="00890284" w:rsidP="002601CA">
      <w:pPr>
        <w:pStyle w:val="StandardWeb"/>
        <w:spacing w:before="60" w:beforeAutospacing="0" w:after="60" w:afterAutospacing="0"/>
        <w:ind w:left="708"/>
        <w:rPr>
          <w:rFonts w:ascii="Cambria" w:eastAsiaTheme="minorEastAsia" w:hAnsi="Cambria" w:cstheme="minorBidi"/>
          <w:sz w:val="22"/>
          <w:szCs w:val="22"/>
        </w:rPr>
      </w:pPr>
      <w:r w:rsidRPr="00890284">
        <w:rPr>
          <w:rFonts w:ascii="Cambria" w:eastAsiaTheme="minorEastAsia" w:hAnsi="Cambria" w:cstheme="minorBidi"/>
          <w:sz w:val="22"/>
          <w:szCs w:val="22"/>
        </w:rPr>
        <w:t>Online-Shopping boomt. Kaum jemand geht heute noch zum Shoppen aus dem Haus. Es gibt kaum etwas, was nicht im Online-Handel erhältlich ist, er boomt wie nie zuvor. Aber nicht nur digitale Güter wie Flug- und Bahntickets, Reisen und Eintrittskarten werden auf diesem Weg erworben, am meisten bestellt werden Kleidung, Bücher, Computer und Elektronik aller Art.</w:t>
      </w:r>
      <w:r w:rsidRPr="00890284">
        <w:rPr>
          <w:rFonts w:ascii="Cambria" w:eastAsiaTheme="minorEastAsia" w:hAnsi="Cambria" w:cstheme="minorBidi"/>
          <w:sz w:val="22"/>
          <w:szCs w:val="22"/>
        </w:rPr>
        <w:br/>
      </w:r>
      <w:r w:rsidRPr="00890284">
        <w:rPr>
          <w:rFonts w:ascii="Cambria" w:eastAsiaTheme="minorEastAsia" w:hAnsi="Cambria" w:cstheme="minorBidi"/>
          <w:sz w:val="22"/>
          <w:szCs w:val="22"/>
        </w:rPr>
        <w:t>Nehmen Sie Stellung</w:t>
      </w:r>
      <w:r w:rsidRPr="00890284">
        <w:rPr>
          <w:rFonts w:ascii="Cambria" w:eastAsiaTheme="minorEastAsia" w:hAnsi="Cambria" w:cstheme="minorBidi"/>
          <w:sz w:val="22"/>
          <w:szCs w:val="22"/>
        </w:rPr>
        <w:t>.</w:t>
      </w:r>
    </w:p>
    <w:p w14:paraId="662DF771" w14:textId="08EB8EB6" w:rsidR="00890284" w:rsidRDefault="00890284" w:rsidP="002601CA">
      <w:pPr>
        <w:pStyle w:val="StandardWeb"/>
        <w:spacing w:before="60" w:beforeAutospacing="0" w:after="0" w:afterAutospacing="0"/>
        <w:ind w:left="68"/>
        <w:rPr>
          <w:rFonts w:ascii="Cambria" w:eastAsiaTheme="minorEastAsia" w:hAnsi="Cambria" w:cstheme="minorBidi"/>
          <w:sz w:val="22"/>
          <w:szCs w:val="22"/>
        </w:rPr>
      </w:pPr>
      <w:r w:rsidRPr="00890284">
        <w:rPr>
          <w:rFonts w:ascii="Cambria" w:eastAsiaTheme="minorEastAsia" w:hAnsi="Cambria" w:cstheme="minorBidi"/>
          <w:sz w:val="22"/>
          <w:szCs w:val="22"/>
        </w:rPr>
        <w:t xml:space="preserve">Wenn man einen Standpunkt zu einer strittigen Problematik bezieht, entscheidet man sich in der Regel für eine von zwei Seiten: Man ist dafür oder eben dagegen. Aber natürlich ist es auch ein Standpunkt, wenn man in einer bestimmten Frage noch unentschieden ist. </w:t>
      </w:r>
    </w:p>
    <w:p w14:paraId="06D0B7F1" w14:textId="77777777" w:rsidR="00B815AD" w:rsidRPr="00890284" w:rsidRDefault="00B815AD" w:rsidP="002601CA">
      <w:pPr>
        <w:pStyle w:val="StandardWeb"/>
        <w:spacing w:before="120" w:beforeAutospacing="0" w:after="120" w:afterAutospacing="0"/>
        <w:ind w:left="68"/>
        <w:rPr>
          <w:rFonts w:ascii="Cambria" w:eastAsiaTheme="minorEastAsia" w:hAnsi="Cambria" w:cstheme="minorBidi"/>
          <w:b/>
          <w:bCs/>
          <w:color w:val="548DD4" w:themeColor="text2" w:themeTint="99"/>
          <w:sz w:val="22"/>
          <w:szCs w:val="22"/>
        </w:rPr>
      </w:pPr>
      <w:r w:rsidRPr="00890284">
        <w:rPr>
          <w:rFonts w:ascii="Cambria" w:eastAsiaTheme="minorEastAsia" w:hAnsi="Cambria" w:cstheme="minorBidi"/>
          <w:b/>
          <w:bCs/>
          <w:color w:val="548DD4" w:themeColor="text2" w:themeTint="99"/>
          <w:sz w:val="22"/>
          <w:szCs w:val="22"/>
        </w:rPr>
        <w:t>Bei der Stoffsammlung sucht man keine Argumente, sondern Ideen zum Thema</w:t>
      </w:r>
    </w:p>
    <w:p w14:paraId="0C7AA4B6" w14:textId="29DDB171" w:rsidR="00890284" w:rsidRPr="00890284" w:rsidRDefault="00B815AD" w:rsidP="002601CA">
      <w:pPr>
        <w:pStyle w:val="StandardWeb"/>
        <w:spacing w:before="60" w:beforeAutospacing="0" w:after="60" w:afterAutospacing="0"/>
        <w:ind w:left="68"/>
        <w:rPr>
          <w:rFonts w:ascii="Cambria" w:eastAsiaTheme="minorEastAsia" w:hAnsi="Cambria" w:cstheme="minorBidi"/>
          <w:sz w:val="22"/>
          <w:szCs w:val="22"/>
        </w:rPr>
      </w:pPr>
      <w:r>
        <w:rPr>
          <w:rFonts w:ascii="Cambria" w:eastAsiaTheme="minorEastAsia" w:hAnsi="Cambria" w:cstheme="minorBidi"/>
          <w:sz w:val="22"/>
          <w:szCs w:val="22"/>
        </w:rPr>
        <w:t>Natürlich kann man bei der Stoffsammlung vorgehen, wie man will.</w:t>
      </w:r>
      <w:r w:rsidR="00890284" w:rsidRPr="00890284">
        <w:rPr>
          <w:rFonts w:ascii="Cambria" w:eastAsiaTheme="minorEastAsia" w:hAnsi="Cambria" w:cstheme="minorBidi"/>
          <w:sz w:val="22"/>
          <w:szCs w:val="22"/>
        </w:rPr>
        <w:t xml:space="preserve"> Aber dennoch gibt es bewährte Methoden, mit denen viele zurechtkommen. Sie helfen dabei, das, was man über das Thema der Stellungnahme weiß und welche Gefühle es hervorruft, aus dem Gedächtnis zu abzurufen und für die Bewältigung der Schreibaufgabe zu nutzen. Es sind im Allgemeinen kreative Arbeitstechniken, mit denen wir unseren Assoziationen, allem also, was sich mit dem Thema verbindet, auf die Spur kommen können. </w:t>
      </w:r>
    </w:p>
    <w:p w14:paraId="3F969BD4" w14:textId="157CC2F1" w:rsidR="007C6541" w:rsidRDefault="00890284" w:rsidP="00890284">
      <w:pPr>
        <w:pStyle w:val="StandardWeb"/>
        <w:spacing w:before="60" w:beforeAutospacing="0" w:after="60" w:afterAutospacing="0"/>
        <w:ind w:left="68"/>
        <w:rPr>
          <w:rFonts w:ascii="Cambria" w:eastAsiaTheme="minorEastAsia" w:hAnsi="Cambria" w:cstheme="minorBidi"/>
          <w:sz w:val="22"/>
          <w:szCs w:val="22"/>
        </w:rPr>
      </w:pPr>
      <w:r w:rsidRPr="00890284">
        <w:rPr>
          <w:rFonts w:ascii="Cambria" w:eastAsiaTheme="minorEastAsia" w:hAnsi="Cambria" w:cstheme="minorBidi"/>
          <w:sz w:val="22"/>
          <w:szCs w:val="22"/>
        </w:rPr>
        <w:t xml:space="preserve">Kreative Techniken wollen </w:t>
      </w:r>
      <w:r w:rsidR="00B815AD">
        <w:rPr>
          <w:rFonts w:ascii="Cambria" w:eastAsiaTheme="minorEastAsia" w:hAnsi="Cambria" w:cstheme="minorBidi"/>
          <w:sz w:val="22"/>
          <w:szCs w:val="22"/>
        </w:rPr>
        <w:t xml:space="preserve">sich </w:t>
      </w:r>
      <w:r>
        <w:rPr>
          <w:rFonts w:ascii="Cambria" w:eastAsiaTheme="minorEastAsia" w:hAnsi="Cambria" w:cstheme="minorBidi"/>
          <w:sz w:val="22"/>
          <w:szCs w:val="22"/>
        </w:rPr>
        <w:t>frei</w:t>
      </w:r>
      <w:r w:rsidRPr="00890284">
        <w:rPr>
          <w:rFonts w:ascii="Cambria" w:eastAsiaTheme="minorEastAsia" w:hAnsi="Cambria" w:cstheme="minorBidi"/>
          <w:sz w:val="22"/>
          <w:szCs w:val="22"/>
        </w:rPr>
        <w:t xml:space="preserve"> auf die Suche nach Ideen begeben, die einem zu einem bestimmten Thema einfallen. Aus diesem Grunde sprechen wir bei dem Arbeitsschritt der Stoffsammlung auch nicht davon, Argumente für den eigenen Standpunkt zu finden, sondern </w:t>
      </w:r>
      <w:r>
        <w:rPr>
          <w:rFonts w:ascii="Cambria" w:eastAsiaTheme="minorEastAsia" w:hAnsi="Cambria" w:cstheme="minorBidi"/>
          <w:sz w:val="22"/>
          <w:szCs w:val="22"/>
        </w:rPr>
        <w:t>nur von Ideen</w:t>
      </w:r>
      <w:r w:rsidRPr="00890284">
        <w:rPr>
          <w:rFonts w:ascii="Cambria" w:eastAsiaTheme="minorEastAsia" w:hAnsi="Cambria" w:cstheme="minorBidi"/>
          <w:sz w:val="22"/>
          <w:szCs w:val="22"/>
        </w:rPr>
        <w:t xml:space="preserve">. </w:t>
      </w:r>
      <w:r w:rsidR="002601CA">
        <w:rPr>
          <w:rFonts w:ascii="Cambria" w:eastAsiaTheme="minorEastAsia" w:hAnsi="Cambria" w:cstheme="minorBidi"/>
          <w:sz w:val="22"/>
          <w:szCs w:val="22"/>
        </w:rPr>
        <w:t xml:space="preserve">Sie werden erst bei der </w:t>
      </w:r>
      <w:r w:rsidRPr="00890284">
        <w:rPr>
          <w:rFonts w:ascii="Cambria" w:eastAsiaTheme="minorEastAsia" w:hAnsi="Cambria" w:cstheme="minorBidi"/>
          <w:sz w:val="22"/>
          <w:szCs w:val="22"/>
        </w:rPr>
        <w:t>Stoffordnung bewertet, ausgewählt und im Hinblick auf ihre argumentative Funktion strukturiert.</w:t>
      </w:r>
    </w:p>
    <w:p w14:paraId="5C042583" w14:textId="58C82679" w:rsidR="00B815AD" w:rsidRPr="00B815AD" w:rsidRDefault="00B815AD" w:rsidP="002601CA">
      <w:pPr>
        <w:pStyle w:val="StandardWeb"/>
        <w:spacing w:before="120" w:beforeAutospacing="0" w:after="120" w:afterAutospacing="0"/>
        <w:ind w:left="68"/>
        <w:rPr>
          <w:rFonts w:ascii="Cambria" w:eastAsiaTheme="minorEastAsia" w:hAnsi="Cambria" w:cstheme="minorBidi"/>
          <w:b/>
          <w:bCs/>
          <w:color w:val="548DD4" w:themeColor="text2" w:themeTint="99"/>
          <w:sz w:val="22"/>
          <w:szCs w:val="22"/>
        </w:rPr>
      </w:pPr>
      <w:r>
        <w:rPr>
          <w:rFonts w:ascii="Cambria" w:eastAsiaTheme="minorEastAsia" w:hAnsi="Cambria" w:cstheme="minorBidi"/>
          <w:b/>
          <w:bCs/>
          <w:color w:val="548DD4" w:themeColor="text2" w:themeTint="99"/>
          <w:sz w:val="22"/>
          <w:szCs w:val="22"/>
        </w:rPr>
        <w:t xml:space="preserve">Ideen im Modus des </w:t>
      </w:r>
      <w:r w:rsidRPr="00B815AD">
        <w:rPr>
          <w:rFonts w:ascii="Cambria" w:eastAsiaTheme="minorEastAsia" w:hAnsi="Cambria" w:cstheme="minorBidi"/>
          <w:b/>
          <w:bCs/>
          <w:color w:val="548DD4" w:themeColor="text2" w:themeTint="99"/>
          <w:sz w:val="22"/>
          <w:szCs w:val="22"/>
        </w:rPr>
        <w:t>Clustering</w:t>
      </w:r>
      <w:r>
        <w:rPr>
          <w:rFonts w:ascii="Cambria" w:eastAsiaTheme="minorEastAsia" w:hAnsi="Cambria" w:cstheme="minorBidi"/>
          <w:b/>
          <w:bCs/>
          <w:color w:val="548DD4" w:themeColor="text2" w:themeTint="99"/>
          <w:sz w:val="22"/>
          <w:szCs w:val="22"/>
        </w:rPr>
        <w:t xml:space="preserve"> sammeln</w:t>
      </w:r>
    </w:p>
    <w:p w14:paraId="241017AE" w14:textId="4A9E602B" w:rsidR="00B815AD" w:rsidRDefault="00B815AD" w:rsidP="002601CA">
      <w:pPr>
        <w:pStyle w:val="StandardWeb"/>
        <w:spacing w:before="60" w:beforeAutospacing="0" w:after="60" w:afterAutospacing="0"/>
        <w:ind w:left="68"/>
        <w:rPr>
          <w:rFonts w:ascii="Cambria" w:eastAsiaTheme="minorEastAsia" w:hAnsi="Cambria" w:cstheme="minorBidi"/>
          <w:sz w:val="22"/>
          <w:szCs w:val="22"/>
        </w:rPr>
      </w:pPr>
      <w:r w:rsidRPr="00B815AD">
        <w:rPr>
          <w:rFonts w:ascii="Cambria" w:eastAsiaTheme="minorEastAsia" w:hAnsi="Cambria" w:cstheme="minorBidi"/>
          <w:sz w:val="22"/>
          <w:szCs w:val="22"/>
        </w:rPr>
        <w:t>Mit der kreativen Clustering-Methode bedient man sich herk</w:t>
      </w:r>
      <w:r w:rsidRPr="00B815AD">
        <w:rPr>
          <w:rFonts w:ascii="Cambria" w:eastAsiaTheme="minorEastAsia" w:hAnsi="Cambria" w:cs="Cambria"/>
          <w:sz w:val="22"/>
          <w:szCs w:val="22"/>
        </w:rPr>
        <w:t>ö</w:t>
      </w:r>
      <w:r w:rsidRPr="00B815AD">
        <w:rPr>
          <w:rFonts w:ascii="Cambria" w:eastAsiaTheme="minorEastAsia" w:hAnsi="Cambria" w:cstheme="minorBidi"/>
          <w:sz w:val="22"/>
          <w:szCs w:val="22"/>
        </w:rPr>
        <w:t xml:space="preserve">mmlicher Assoziationstechniken, geht aber in Bezug auf die Vernetzung der Ideen </w:t>
      </w:r>
      <w:r w:rsidRPr="00B815AD">
        <w:rPr>
          <w:rFonts w:ascii="Cambria" w:eastAsiaTheme="minorEastAsia" w:hAnsi="Cambria" w:cs="Cambria"/>
          <w:sz w:val="22"/>
          <w:szCs w:val="22"/>
        </w:rPr>
        <w:t>ü</w:t>
      </w:r>
      <w:r w:rsidRPr="00B815AD">
        <w:rPr>
          <w:rFonts w:ascii="Cambria" w:eastAsiaTheme="minorEastAsia" w:hAnsi="Cambria" w:cstheme="minorBidi"/>
          <w:sz w:val="22"/>
          <w:szCs w:val="22"/>
        </w:rPr>
        <w:t xml:space="preserve">ber die rein assoziative Reihung hinaus. Ausgehend von einem Kernbegriff (= Thema, Sachverhalt, Problem etc.), der umrahmt in die Mitte eines Blattes geschrieben wird, werden entweder zunächst Ideen um diesen Kern herum notiert oder die ersten Ideen, die einem einfallen, werden </w:t>
      </w:r>
      <w:r w:rsidR="002601CA">
        <w:rPr>
          <w:rFonts w:ascii="Cambria" w:eastAsiaTheme="minorEastAsia" w:hAnsi="Cambria" w:cstheme="minorBidi"/>
          <w:sz w:val="22"/>
          <w:szCs w:val="22"/>
        </w:rPr>
        <w:t xml:space="preserve">gleich </w:t>
      </w:r>
      <w:r w:rsidRPr="00B815AD">
        <w:rPr>
          <w:rFonts w:ascii="Cambria" w:eastAsiaTheme="minorEastAsia" w:hAnsi="Cambria" w:cstheme="minorBidi"/>
          <w:sz w:val="22"/>
          <w:szCs w:val="22"/>
        </w:rPr>
        <w:t>mit einer Linie mit dem Kern verbunden.</w:t>
      </w:r>
    </w:p>
    <w:p w14:paraId="63682A38" w14:textId="77777777" w:rsidR="00B815AD" w:rsidRDefault="00B815AD" w:rsidP="002601CA">
      <w:pPr>
        <w:pStyle w:val="StandardWeb"/>
        <w:numPr>
          <w:ilvl w:val="0"/>
          <w:numId w:val="46"/>
        </w:numPr>
        <w:spacing w:before="60" w:beforeAutospacing="0" w:after="60" w:afterAutospacing="0"/>
        <w:ind w:left="782" w:hanging="357"/>
        <w:rPr>
          <w:rFonts w:ascii="Cambria" w:eastAsiaTheme="minorEastAsia" w:hAnsi="Cambria" w:cstheme="minorBidi"/>
          <w:sz w:val="22"/>
          <w:szCs w:val="22"/>
        </w:rPr>
      </w:pPr>
      <w:r w:rsidRPr="00B815AD">
        <w:rPr>
          <w:rFonts w:ascii="Cambria" w:eastAsiaTheme="minorEastAsia" w:hAnsi="Cambria" w:cstheme="minorBidi"/>
          <w:sz w:val="22"/>
          <w:szCs w:val="22"/>
        </w:rPr>
        <w:t>Im ersten Fall werden die Verbindungen der Ideen untereinander und zum Kernbegriff in einem zweiten Schritt hergestellt</w:t>
      </w:r>
      <w:r>
        <w:rPr>
          <w:rFonts w:ascii="Cambria" w:eastAsiaTheme="minorEastAsia" w:hAnsi="Cambria" w:cstheme="minorBidi"/>
          <w:sz w:val="22"/>
          <w:szCs w:val="22"/>
        </w:rPr>
        <w:t>.</w:t>
      </w:r>
      <w:r w:rsidRPr="00B815AD">
        <w:rPr>
          <w:rFonts w:ascii="Cambria" w:eastAsiaTheme="minorEastAsia" w:hAnsi="Cambria" w:cstheme="minorBidi"/>
          <w:sz w:val="22"/>
          <w:szCs w:val="22"/>
        </w:rPr>
        <w:t xml:space="preserve"> </w:t>
      </w:r>
    </w:p>
    <w:p w14:paraId="798CBF22" w14:textId="77777777" w:rsidR="00B815AD" w:rsidRDefault="00B815AD" w:rsidP="002601CA">
      <w:pPr>
        <w:pStyle w:val="StandardWeb"/>
        <w:numPr>
          <w:ilvl w:val="0"/>
          <w:numId w:val="46"/>
        </w:numPr>
        <w:spacing w:before="60" w:beforeAutospacing="0" w:after="60" w:afterAutospacing="0"/>
        <w:ind w:left="782" w:hanging="357"/>
        <w:rPr>
          <w:rFonts w:ascii="Cambria" w:eastAsiaTheme="minorEastAsia" w:hAnsi="Cambria" w:cstheme="minorBidi"/>
          <w:sz w:val="22"/>
          <w:szCs w:val="22"/>
        </w:rPr>
      </w:pPr>
      <w:r>
        <w:rPr>
          <w:rFonts w:ascii="Cambria" w:eastAsiaTheme="minorEastAsia" w:hAnsi="Cambria" w:cstheme="minorBidi"/>
          <w:sz w:val="22"/>
          <w:szCs w:val="22"/>
        </w:rPr>
        <w:t>I</w:t>
      </w:r>
      <w:r w:rsidRPr="00B815AD">
        <w:rPr>
          <w:rFonts w:ascii="Cambria" w:eastAsiaTheme="minorEastAsia" w:hAnsi="Cambria" w:cstheme="minorBidi"/>
          <w:sz w:val="22"/>
          <w:szCs w:val="22"/>
        </w:rPr>
        <w:t xml:space="preserve">m zweiten Fall versucht man, stets ausgehend von den ersten Einfällen assoziative Ketten von Ideen zu bilden, bei denen jeder in der Kette auftauchende Begriff zum Schlüsselreiz für die nächste Assoziation wird. </w:t>
      </w:r>
    </w:p>
    <w:p w14:paraId="261FF74C" w14:textId="0D8D1C8B" w:rsidR="00B815AD" w:rsidRPr="00B815AD" w:rsidRDefault="00B815AD" w:rsidP="002601CA">
      <w:pPr>
        <w:pStyle w:val="StandardWeb"/>
        <w:spacing w:before="60" w:beforeAutospacing="0" w:after="60" w:afterAutospacing="0"/>
        <w:ind w:left="68"/>
        <w:rPr>
          <w:rFonts w:ascii="Cambria" w:eastAsiaTheme="minorEastAsia" w:hAnsi="Cambria" w:cstheme="minorBidi"/>
          <w:sz w:val="22"/>
          <w:szCs w:val="22"/>
        </w:rPr>
      </w:pPr>
      <w:r w:rsidRPr="00B815AD">
        <w:rPr>
          <w:rFonts w:ascii="Cambria" w:eastAsiaTheme="minorEastAsia" w:hAnsi="Cambria" w:cstheme="minorBidi"/>
          <w:sz w:val="22"/>
          <w:szCs w:val="22"/>
        </w:rPr>
        <w:t>Beide Verfahren haben ihre Vorzüge. Beim Ideen-Clustern im ersten Fall stehen die Ideen selbst zunächst im Vordergrund, bei dem zweiten Verfahren die Dokumentation ihrer assoziativen Verknüpfung miteinander.</w:t>
      </w:r>
    </w:p>
    <w:p w14:paraId="6FC833C5" w14:textId="77777777" w:rsidR="00B815AD" w:rsidRPr="002601CA" w:rsidRDefault="00B815AD" w:rsidP="002601CA">
      <w:pPr>
        <w:pStyle w:val="StandardWeb"/>
        <w:spacing w:before="120" w:beforeAutospacing="0" w:after="120" w:afterAutospacing="0"/>
        <w:ind w:left="68"/>
        <w:rPr>
          <w:rFonts w:ascii="Cambria" w:eastAsiaTheme="minorEastAsia" w:hAnsi="Cambria" w:cstheme="minorBidi"/>
          <w:b/>
          <w:bCs/>
          <w:color w:val="548DD4" w:themeColor="text2" w:themeTint="99"/>
          <w:sz w:val="22"/>
          <w:szCs w:val="22"/>
        </w:rPr>
      </w:pPr>
      <w:r w:rsidRPr="002601CA">
        <w:rPr>
          <w:rFonts w:ascii="Cambria" w:eastAsiaTheme="minorEastAsia" w:hAnsi="Cambria" w:cstheme="minorBidi"/>
          <w:b/>
          <w:bCs/>
          <w:color w:val="548DD4" w:themeColor="text2" w:themeTint="99"/>
          <w:sz w:val="22"/>
          <w:szCs w:val="22"/>
        </w:rPr>
        <w:t>Der Cluster-Rohling: Das Ideencluster</w:t>
      </w:r>
    </w:p>
    <w:p w14:paraId="6E76F2D7" w14:textId="58AD3D10" w:rsidR="00B815AD" w:rsidRPr="00B815AD" w:rsidRDefault="00B815AD" w:rsidP="002601CA">
      <w:pPr>
        <w:pStyle w:val="StandardWeb"/>
        <w:spacing w:before="60" w:beforeAutospacing="0" w:after="60" w:afterAutospacing="0"/>
        <w:ind w:left="68"/>
        <w:rPr>
          <w:rFonts w:ascii="Cambria" w:eastAsiaTheme="minorEastAsia" w:hAnsi="Cambria" w:cstheme="minorBidi"/>
          <w:sz w:val="22"/>
          <w:szCs w:val="22"/>
        </w:rPr>
      </w:pPr>
      <w:r w:rsidRPr="00B815AD">
        <w:rPr>
          <w:rFonts w:ascii="Cambria" w:eastAsiaTheme="minorEastAsia" w:hAnsi="Cambria" w:cstheme="minorBidi"/>
          <w:sz w:val="22"/>
          <w:szCs w:val="22"/>
        </w:rPr>
        <w:t xml:space="preserve">Wird beim Clustern so verfahren, dass zunächst einfach die Ideen, die einem einfallen, um den Kernbegriff herum notiert werden, entsteht ein erstes Ideencluster, das sich nicht unbedingt von einem Brainstorming unterscheidet. Es ist aber nur der erste Schritt in einem mindestens dreischrittigen Clustering, das zur Herausarbeitung </w:t>
      </w:r>
      <w:r>
        <w:rPr>
          <w:rFonts w:ascii="Cambria" w:eastAsiaTheme="minorEastAsia" w:hAnsi="Cambria" w:cstheme="minorBidi"/>
          <w:sz w:val="22"/>
          <w:szCs w:val="22"/>
        </w:rPr>
        <w:t xml:space="preserve">eines </w:t>
      </w:r>
      <w:r w:rsidRPr="00B815AD">
        <w:rPr>
          <w:rFonts w:ascii="Cambria" w:eastAsiaTheme="minorEastAsia" w:hAnsi="Cambria" w:cstheme="minorBidi"/>
          <w:sz w:val="22"/>
          <w:szCs w:val="22"/>
        </w:rPr>
        <w:t>Argumentationsclusters und verschiedener Argumentationsskizzen dient, die am Ende des Clusterns entstehen sollen.</w:t>
      </w:r>
    </w:p>
    <w:p w14:paraId="7DB51B84" w14:textId="77777777" w:rsidR="002601CA" w:rsidRDefault="002601CA" w:rsidP="002601CA">
      <w:pPr>
        <w:pStyle w:val="StandardWeb"/>
        <w:ind w:left="68"/>
        <w:rPr>
          <w:rFonts w:ascii="Cambria" w:eastAsiaTheme="minorEastAsia" w:hAnsi="Cambria" w:cstheme="minorBidi"/>
          <w:sz w:val="22"/>
          <w:szCs w:val="22"/>
        </w:rPr>
        <w:sectPr w:rsidR="002601CA" w:rsidSect="00D327EA">
          <w:type w:val="continuous"/>
          <w:pgSz w:w="11900" w:h="16840"/>
          <w:pgMar w:top="1417" w:right="1417" w:bottom="1134" w:left="1417" w:header="708" w:footer="708" w:gutter="0"/>
          <w:cols w:space="708"/>
          <w:docGrid w:linePitch="360"/>
        </w:sectPr>
      </w:pPr>
    </w:p>
    <w:p w14:paraId="08313D0E" w14:textId="77777777" w:rsidR="002601CA" w:rsidRDefault="00B815AD" w:rsidP="002601CA">
      <w:pPr>
        <w:pStyle w:val="StandardWeb"/>
        <w:ind w:left="68"/>
        <w:rPr>
          <w:rFonts w:ascii="Cambria" w:eastAsiaTheme="minorEastAsia" w:hAnsi="Cambria" w:cstheme="minorBidi"/>
          <w:sz w:val="22"/>
          <w:szCs w:val="22"/>
        </w:rPr>
      </w:pPr>
      <w:r w:rsidRPr="00B815AD">
        <w:rPr>
          <w:rFonts w:ascii="Cambria" w:eastAsiaTheme="minorEastAsia" w:hAnsi="Cambria" w:cstheme="minorBidi"/>
          <w:sz w:val="22"/>
          <w:szCs w:val="22"/>
        </w:rPr>
        <w:lastRenderedPageBreak/>
        <w:t>Die Stoffsammlung zur  Stellungnahme f</w:t>
      </w:r>
      <w:r w:rsidRPr="00B815AD">
        <w:rPr>
          <w:rFonts w:ascii="Cambria" w:eastAsiaTheme="minorEastAsia" w:hAnsi="Cambria" w:cs="Cambria"/>
          <w:sz w:val="22"/>
          <w:szCs w:val="22"/>
        </w:rPr>
        <w:t>ü</w:t>
      </w:r>
      <w:r w:rsidRPr="00B815AD">
        <w:rPr>
          <w:rFonts w:ascii="Cambria" w:eastAsiaTheme="minorEastAsia" w:hAnsi="Cambria" w:cstheme="minorBidi"/>
          <w:sz w:val="22"/>
          <w:szCs w:val="22"/>
        </w:rPr>
        <w:t xml:space="preserve">r das obige Thema mit der Methode des </w:t>
      </w:r>
      <w:r w:rsidRPr="00B815AD">
        <w:rPr>
          <w:rFonts w:ascii="Segoe UI Symbol" w:eastAsiaTheme="minorEastAsia" w:hAnsi="Segoe UI Symbol" w:cs="Segoe UI Symbol"/>
          <w:sz w:val="22"/>
          <w:szCs w:val="22"/>
        </w:rPr>
        <w:t>▪</w:t>
      </w:r>
      <w:r w:rsidRPr="00B815AD">
        <w:rPr>
          <w:rFonts w:ascii="Cambria" w:eastAsiaTheme="minorEastAsia" w:hAnsi="Cambria" w:cstheme="minorBidi"/>
          <w:sz w:val="22"/>
          <w:szCs w:val="22"/>
        </w:rPr>
        <w:t xml:space="preserve"> Clustering hat z. B. zu dem unten stehenden Ideencluster geführt</w:t>
      </w:r>
      <w:r>
        <w:rPr>
          <w:rFonts w:ascii="Cambria" w:eastAsiaTheme="minorEastAsia" w:hAnsi="Cambria" w:cstheme="minorBidi"/>
          <w:sz w:val="22"/>
          <w:szCs w:val="22"/>
        </w:rPr>
        <w:t>:</w:t>
      </w:r>
    </w:p>
    <w:p w14:paraId="6CD88E5A" w14:textId="15770C38" w:rsidR="002601CA" w:rsidRDefault="002601CA" w:rsidP="002601CA">
      <w:pPr>
        <w:pStyle w:val="StandardWeb"/>
        <w:ind w:left="68"/>
        <w:jc w:val="center"/>
        <w:rPr>
          <w:rFonts w:ascii="Cambria" w:eastAsiaTheme="minorEastAsia" w:hAnsi="Cambria" w:cstheme="minorBidi"/>
          <w:sz w:val="22"/>
          <w:szCs w:val="22"/>
        </w:rPr>
      </w:pPr>
      <w:r>
        <w:rPr>
          <w:rFonts w:ascii="Arial" w:hAnsi="Arial" w:cs="Arial"/>
          <w:noProof/>
          <w:color w:val="0000FF"/>
          <w:sz w:val="20"/>
          <w:szCs w:val="20"/>
        </w:rPr>
        <w:drawing>
          <wp:inline distT="0" distB="0" distL="0" distR="0" wp14:anchorId="131C8A3A" wp14:editId="10FD5104">
            <wp:extent cx="7791450" cy="5244475"/>
            <wp:effectExtent l="0" t="0" r="0" b="0"/>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11434"/>
                    <a:stretch/>
                  </pic:blipFill>
                  <pic:spPr bwMode="auto">
                    <a:xfrm>
                      <a:off x="0" y="0"/>
                      <a:ext cx="7837805" cy="5275677"/>
                    </a:xfrm>
                    <a:prstGeom prst="rect">
                      <a:avLst/>
                    </a:prstGeom>
                    <a:noFill/>
                    <a:ln>
                      <a:noFill/>
                    </a:ln>
                    <a:extLst>
                      <a:ext uri="{53640926-AAD7-44D8-BBD7-CCE9431645EC}">
                        <a14:shadowObscured xmlns:a14="http://schemas.microsoft.com/office/drawing/2010/main"/>
                      </a:ext>
                    </a:extLst>
                  </pic:spPr>
                </pic:pic>
              </a:graphicData>
            </a:graphic>
          </wp:inline>
        </w:drawing>
      </w:r>
    </w:p>
    <w:p w14:paraId="75E6E887" w14:textId="63FFF14A" w:rsidR="002601CA" w:rsidRDefault="002601CA" w:rsidP="002601CA">
      <w:pPr>
        <w:pStyle w:val="StandardWeb"/>
        <w:ind w:left="68"/>
        <w:rPr>
          <w:rFonts w:ascii="Cambria" w:eastAsiaTheme="minorEastAsia" w:hAnsi="Cambria" w:cstheme="minorBidi"/>
          <w:sz w:val="22"/>
          <w:szCs w:val="22"/>
        </w:rPr>
        <w:sectPr w:rsidR="002601CA" w:rsidSect="002601CA">
          <w:headerReference w:type="even" r:id="rId14"/>
          <w:footerReference w:type="even" r:id="rId15"/>
          <w:pgSz w:w="16840" w:h="11900" w:orient="landscape"/>
          <w:pgMar w:top="1417" w:right="1417" w:bottom="1417" w:left="1134" w:header="708" w:footer="708" w:gutter="0"/>
          <w:cols w:space="708"/>
          <w:docGrid w:linePitch="360"/>
        </w:sectPr>
      </w:pPr>
    </w:p>
    <w:p w14:paraId="09E3AFF8" w14:textId="415F08F1" w:rsidR="00B815AD" w:rsidRDefault="00B815AD" w:rsidP="002601CA">
      <w:pPr>
        <w:pStyle w:val="StandardWeb"/>
        <w:ind w:left="68"/>
        <w:rPr>
          <w:rFonts w:ascii="Cambria" w:eastAsiaTheme="minorEastAsia" w:hAnsi="Cambria" w:cstheme="minorBidi"/>
          <w:sz w:val="22"/>
          <w:szCs w:val="22"/>
        </w:rPr>
      </w:pPr>
    </w:p>
    <w:p w14:paraId="41284FB9" w14:textId="38BB7EB6" w:rsidR="00B815AD" w:rsidRPr="00306161" w:rsidRDefault="00306161" w:rsidP="00306161">
      <w:pPr>
        <w:pStyle w:val="StandardWeb"/>
        <w:rPr>
          <w:rFonts w:asciiTheme="majorHAnsi" w:eastAsiaTheme="minorEastAsia" w:hAnsiTheme="majorHAnsi" w:cstheme="minorBidi"/>
          <w:b/>
          <w:bCs/>
          <w:sz w:val="22"/>
          <w:szCs w:val="22"/>
        </w:rPr>
      </w:pPr>
      <w:r w:rsidRPr="00306161">
        <w:rPr>
          <w:rFonts w:asciiTheme="majorHAnsi" w:eastAsiaTheme="minorEastAsia" w:hAnsiTheme="majorHAnsi" w:cstheme="minorBidi"/>
          <w:b/>
          <w:bCs/>
          <w:sz w:val="22"/>
          <w:szCs w:val="22"/>
        </w:rPr>
        <w:t>Arbeitsanregungen:</w:t>
      </w:r>
    </w:p>
    <w:p w14:paraId="7C29443B" w14:textId="77777777" w:rsidR="00306161" w:rsidRPr="00306161" w:rsidRDefault="00306161" w:rsidP="00306161">
      <w:pPr>
        <w:numPr>
          <w:ilvl w:val="0"/>
          <w:numId w:val="47"/>
        </w:numPr>
        <w:spacing w:beforeAutospacing="1" w:after="100" w:afterAutospacing="1"/>
        <w:ind w:left="567"/>
        <w:rPr>
          <w:rFonts w:asciiTheme="majorHAnsi" w:eastAsia="Times New Roman" w:hAnsiTheme="majorHAnsi" w:cs="Arial"/>
          <w:sz w:val="22"/>
          <w:szCs w:val="22"/>
        </w:rPr>
      </w:pPr>
      <w:r w:rsidRPr="00306161">
        <w:rPr>
          <w:rFonts w:asciiTheme="majorHAnsi" w:eastAsia="Times New Roman" w:hAnsiTheme="majorHAnsi" w:cs="Arial"/>
          <w:sz w:val="22"/>
          <w:szCs w:val="22"/>
        </w:rPr>
        <w:t>Gehen Sie die obige Ideensammlung durch und umranden Sie alle Begriffe und Wortgruppen, die Ihrer Ansicht nach unter einem bestimmten Bedeutungsaspekt zusammengehören, mit einer unterschiedlichen Farbe.</w:t>
      </w:r>
    </w:p>
    <w:p w14:paraId="562B94A0" w14:textId="77777777" w:rsidR="00306161" w:rsidRPr="00306161" w:rsidRDefault="00306161" w:rsidP="00306161">
      <w:pPr>
        <w:numPr>
          <w:ilvl w:val="0"/>
          <w:numId w:val="47"/>
        </w:numPr>
        <w:spacing w:before="100" w:beforeAutospacing="1" w:after="100" w:afterAutospacing="1"/>
        <w:ind w:left="567"/>
        <w:rPr>
          <w:rFonts w:asciiTheme="majorHAnsi" w:eastAsia="Times New Roman" w:hAnsiTheme="majorHAnsi" w:cs="Arial"/>
          <w:sz w:val="22"/>
          <w:szCs w:val="22"/>
        </w:rPr>
      </w:pPr>
      <w:r w:rsidRPr="00306161">
        <w:rPr>
          <w:rFonts w:asciiTheme="majorHAnsi" w:eastAsia="Times New Roman" w:hAnsiTheme="majorHAnsi" w:cs="Arial"/>
          <w:sz w:val="22"/>
          <w:szCs w:val="22"/>
        </w:rPr>
        <w:t>Überlegen Sie dann für die dadurch entstanden Wortgruppen, ob sich darunter ein Element befindet, das ohne einen gedanklichen Zwischenschritt nötig zu machen, den von Ihnen eingenommenen Standpunkt zum Thema direkt und verständlich als Basisargument begründen kann.</w:t>
      </w:r>
    </w:p>
    <w:p w14:paraId="60F1AE71" w14:textId="77777777" w:rsidR="00306161" w:rsidRPr="00306161" w:rsidRDefault="00306161" w:rsidP="00306161">
      <w:pPr>
        <w:numPr>
          <w:ilvl w:val="0"/>
          <w:numId w:val="47"/>
        </w:numPr>
        <w:spacing w:before="100" w:beforeAutospacing="1" w:after="100" w:afterAutospacing="1"/>
        <w:ind w:left="567"/>
        <w:rPr>
          <w:rFonts w:asciiTheme="majorHAnsi" w:eastAsia="Times New Roman" w:hAnsiTheme="majorHAnsi" w:cs="Arial"/>
          <w:sz w:val="22"/>
          <w:szCs w:val="22"/>
        </w:rPr>
      </w:pPr>
      <w:r w:rsidRPr="00306161">
        <w:rPr>
          <w:rFonts w:asciiTheme="majorHAnsi" w:eastAsia="Times New Roman" w:hAnsiTheme="majorHAnsi" w:cs="Arial"/>
          <w:sz w:val="22"/>
          <w:szCs w:val="22"/>
        </w:rPr>
        <w:t>Wenn Sie ein solches Basisargument gefunden haben, verbinden Sie es mit einem dicken Strich mit dem Kernbegriff in der Mitte der Darstellung. Wenn nicht, denken Sie darüber nach, welches Basisargument, zu der entsprechenden Gruppe passen könnte und ergänzen Sie dieses.</w:t>
      </w:r>
    </w:p>
    <w:p w14:paraId="32BE099B" w14:textId="77777777" w:rsidR="00306161" w:rsidRPr="00306161" w:rsidRDefault="00306161" w:rsidP="00306161">
      <w:pPr>
        <w:numPr>
          <w:ilvl w:val="0"/>
          <w:numId w:val="47"/>
        </w:numPr>
        <w:spacing w:before="100" w:beforeAutospacing="1" w:afterAutospacing="1"/>
        <w:ind w:left="567"/>
        <w:rPr>
          <w:rFonts w:asciiTheme="majorHAnsi" w:eastAsia="Times New Roman" w:hAnsiTheme="majorHAnsi" w:cs="Arial"/>
          <w:sz w:val="22"/>
          <w:szCs w:val="22"/>
        </w:rPr>
      </w:pPr>
      <w:r w:rsidRPr="00306161">
        <w:rPr>
          <w:rFonts w:asciiTheme="majorHAnsi" w:eastAsia="Times New Roman" w:hAnsiTheme="majorHAnsi" w:cs="Arial"/>
          <w:sz w:val="22"/>
          <w:szCs w:val="22"/>
        </w:rPr>
        <w:t>Überarbeiten Sie das dabei entstandene vorläufige Argumentationscluster, wenn Sie Änderungen vornehmen wollen.</w:t>
      </w:r>
    </w:p>
    <w:p w14:paraId="0BF8ED14" w14:textId="77777777" w:rsidR="00306161" w:rsidRPr="00890284" w:rsidRDefault="00306161" w:rsidP="00306161">
      <w:pPr>
        <w:pStyle w:val="StandardWeb"/>
        <w:rPr>
          <w:rFonts w:ascii="Cambria" w:eastAsiaTheme="minorEastAsia" w:hAnsi="Cambria" w:cstheme="minorBidi"/>
          <w:sz w:val="22"/>
          <w:szCs w:val="22"/>
        </w:rPr>
      </w:pPr>
      <w:bookmarkStart w:id="0" w:name="_GoBack"/>
      <w:bookmarkEnd w:id="0"/>
    </w:p>
    <w:sectPr w:rsidR="00306161" w:rsidRPr="00890284" w:rsidSect="002601CA">
      <w:head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98D7D" w14:textId="77777777" w:rsidR="00B20E74" w:rsidRDefault="00B20E74" w:rsidP="003016EC">
      <w:r>
        <w:separator/>
      </w:r>
    </w:p>
  </w:endnote>
  <w:endnote w:type="continuationSeparator" w:id="0">
    <w:p w14:paraId="582D440A" w14:textId="77777777" w:rsidR="00B20E74" w:rsidRDefault="00B20E74"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CA95" w14:textId="6DFEEDBF" w:rsidR="002601CA" w:rsidRPr="007D051E" w:rsidRDefault="002601CA"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8208" behindDoc="0" locked="0" layoutInCell="1" allowOverlap="1" wp14:anchorId="13DD7333" wp14:editId="6D27F4CC">
          <wp:simplePos x="0" y="0"/>
          <wp:positionH relativeFrom="column">
            <wp:posOffset>8051800</wp:posOffset>
          </wp:positionH>
          <wp:positionV relativeFrom="paragraph">
            <wp:posOffset>153035</wp:posOffset>
          </wp:positionV>
          <wp:extent cx="571500" cy="215900"/>
          <wp:effectExtent l="0" t="0" r="0" b="0"/>
          <wp:wrapSquare wrapText="bothSides"/>
          <wp:docPr id="6" name="Grafik 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Pr>
        <w:rFonts w:ascii="Cambria" w:hAnsi="Cambria" w:cs="Arial"/>
        <w:sz w:val="16"/>
        <w:szCs w:val="16"/>
      </w:rPr>
      <w:t xml:space="preserve"> </w:t>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457E" w14:textId="77777777" w:rsidR="00B20E74" w:rsidRDefault="00B20E74" w:rsidP="003016EC">
      <w:r>
        <w:separator/>
      </w:r>
    </w:p>
  </w:footnote>
  <w:footnote w:type="continuationSeparator" w:id="0">
    <w:p w14:paraId="0B5B153F" w14:textId="77777777" w:rsidR="00B20E74" w:rsidRDefault="00B20E74"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4F430C13"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002601CA">
      <w:rPr>
        <w:rFonts w:asciiTheme="majorHAnsi" w:hAnsiTheme="majorHAnsi"/>
      </w:rPr>
      <w:t xml:space="preserve">             </w:t>
    </w:r>
    <w:r w:rsidR="007D051E">
      <w:rPr>
        <w:rFonts w:asciiTheme="majorHAnsi" w:hAnsiTheme="majorHAnsi"/>
      </w:rPr>
      <w:t xml:space="preserve"> </w:t>
    </w:r>
    <w:r w:rsidRPr="003B0F77">
      <w:rPr>
        <w:rFonts w:asciiTheme="majorHAnsi" w:hAnsiTheme="majorHAnsi"/>
      </w:rPr>
      <w:t>teachSam-OER 20</w:t>
    </w:r>
    <w:r w:rsidR="00D86EA8">
      <w:rPr>
        <w:rFonts w:asciiTheme="majorHAnsi" w:hAnsiTheme="majorHAnsi"/>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B356" w14:textId="4A66399F" w:rsidR="002601CA" w:rsidRPr="003B0F77" w:rsidRDefault="002601CA" w:rsidP="002601CA">
    <w:pPr>
      <w:pStyle w:val="Kopfzeile"/>
      <w:tabs>
        <w:tab w:val="clear" w:pos="4536"/>
        <w:tab w:val="clear" w:pos="9072"/>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0EAB1D07" wp14:editId="771ADEDF">
          <wp:simplePos x="0" y="0"/>
          <wp:positionH relativeFrom="column">
            <wp:posOffset>8118475</wp:posOffset>
          </wp:positionH>
          <wp:positionV relativeFrom="paragraph">
            <wp:posOffset>-169545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2020</w:t>
    </w:r>
  </w:p>
  <w:p w14:paraId="0FC4DEFC" w14:textId="77777777" w:rsidR="002601CA" w:rsidRPr="007D051E" w:rsidRDefault="002601CA" w:rsidP="007D051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81C5" w14:textId="77777777" w:rsidR="002601CA" w:rsidRPr="003B0F77" w:rsidRDefault="002601CA"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080B0DCE" wp14:editId="2B1D43E5">
          <wp:simplePos x="0" y="0"/>
          <wp:positionH relativeFrom="column">
            <wp:posOffset>4797425</wp:posOffset>
          </wp:positionH>
          <wp:positionV relativeFrom="paragraph">
            <wp:posOffset>-169545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w:t>
    </w:r>
    <w:r>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8D78EE"/>
    <w:multiLevelType w:val="hybridMultilevel"/>
    <w:tmpl w:val="205E2C40"/>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16"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CD2104"/>
    <w:multiLevelType w:val="multilevel"/>
    <w:tmpl w:val="BCF2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C10EB5"/>
    <w:multiLevelType w:val="hybridMultilevel"/>
    <w:tmpl w:val="E4ECB9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40"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2"/>
  </w:num>
  <w:num w:numId="4">
    <w:abstractNumId w:val="11"/>
  </w:num>
  <w:num w:numId="5">
    <w:abstractNumId w:val="42"/>
  </w:num>
  <w:num w:numId="6">
    <w:abstractNumId w:val="7"/>
  </w:num>
  <w:num w:numId="7">
    <w:abstractNumId w:val="1"/>
  </w:num>
  <w:num w:numId="8">
    <w:abstractNumId w:val="0"/>
  </w:num>
  <w:num w:numId="9">
    <w:abstractNumId w:val="24"/>
  </w:num>
  <w:num w:numId="10">
    <w:abstractNumId w:val="46"/>
  </w:num>
  <w:num w:numId="11">
    <w:abstractNumId w:val="37"/>
  </w:num>
  <w:num w:numId="12">
    <w:abstractNumId w:val="30"/>
  </w:num>
  <w:num w:numId="13">
    <w:abstractNumId w:val="39"/>
  </w:num>
  <w:num w:numId="14">
    <w:abstractNumId w:val="13"/>
  </w:num>
  <w:num w:numId="15">
    <w:abstractNumId w:val="28"/>
  </w:num>
  <w:num w:numId="16">
    <w:abstractNumId w:val="36"/>
  </w:num>
  <w:num w:numId="17">
    <w:abstractNumId w:val="25"/>
  </w:num>
  <w:num w:numId="18">
    <w:abstractNumId w:val="31"/>
  </w:num>
  <w:num w:numId="19">
    <w:abstractNumId w:val="44"/>
  </w:num>
  <w:num w:numId="20">
    <w:abstractNumId w:val="14"/>
  </w:num>
  <w:num w:numId="21">
    <w:abstractNumId w:val="34"/>
  </w:num>
  <w:num w:numId="22">
    <w:abstractNumId w:val="21"/>
  </w:num>
  <w:num w:numId="23">
    <w:abstractNumId w:val="5"/>
  </w:num>
  <w:num w:numId="24">
    <w:abstractNumId w:val="40"/>
  </w:num>
  <w:num w:numId="25">
    <w:abstractNumId w:val="10"/>
  </w:num>
  <w:num w:numId="26">
    <w:abstractNumId w:val="23"/>
  </w:num>
  <w:num w:numId="27">
    <w:abstractNumId w:val="6"/>
  </w:num>
  <w:num w:numId="28">
    <w:abstractNumId w:val="38"/>
  </w:num>
  <w:num w:numId="29">
    <w:abstractNumId w:val="22"/>
  </w:num>
  <w:num w:numId="30">
    <w:abstractNumId w:val="29"/>
  </w:num>
  <w:num w:numId="31">
    <w:abstractNumId w:val="2"/>
  </w:num>
  <w:num w:numId="32">
    <w:abstractNumId w:val="16"/>
  </w:num>
  <w:num w:numId="33">
    <w:abstractNumId w:val="19"/>
  </w:num>
  <w:num w:numId="34">
    <w:abstractNumId w:val="17"/>
  </w:num>
  <w:num w:numId="35">
    <w:abstractNumId w:val="45"/>
  </w:num>
  <w:num w:numId="36">
    <w:abstractNumId w:val="3"/>
  </w:num>
  <w:num w:numId="37">
    <w:abstractNumId w:val="43"/>
  </w:num>
  <w:num w:numId="38">
    <w:abstractNumId w:val="8"/>
  </w:num>
  <w:num w:numId="39">
    <w:abstractNumId w:val="9"/>
  </w:num>
  <w:num w:numId="40">
    <w:abstractNumId w:val="41"/>
  </w:num>
  <w:num w:numId="41">
    <w:abstractNumId w:val="20"/>
  </w:num>
  <w:num w:numId="42">
    <w:abstractNumId w:val="12"/>
  </w:num>
  <w:num w:numId="43">
    <w:abstractNumId w:val="4"/>
  </w:num>
  <w:num w:numId="44">
    <w:abstractNumId w:val="35"/>
  </w:num>
  <w:num w:numId="45">
    <w:abstractNumId w:val="33"/>
  </w:num>
  <w:num w:numId="46">
    <w:abstractNumId w:val="1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3329"/>
    <w:rsid w:val="001847B8"/>
    <w:rsid w:val="0019512F"/>
    <w:rsid w:val="001B52BE"/>
    <w:rsid w:val="001B6478"/>
    <w:rsid w:val="001C62B6"/>
    <w:rsid w:val="001D4D05"/>
    <w:rsid w:val="001D789B"/>
    <w:rsid w:val="001F18EA"/>
    <w:rsid w:val="00216E98"/>
    <w:rsid w:val="00227AF7"/>
    <w:rsid w:val="00236BDA"/>
    <w:rsid w:val="0026014A"/>
    <w:rsid w:val="002601CA"/>
    <w:rsid w:val="002614C1"/>
    <w:rsid w:val="00267678"/>
    <w:rsid w:val="002B6CC1"/>
    <w:rsid w:val="002D79A0"/>
    <w:rsid w:val="002F35C0"/>
    <w:rsid w:val="003016EC"/>
    <w:rsid w:val="00306161"/>
    <w:rsid w:val="00322803"/>
    <w:rsid w:val="003362B3"/>
    <w:rsid w:val="00336691"/>
    <w:rsid w:val="00337996"/>
    <w:rsid w:val="0036088E"/>
    <w:rsid w:val="003902FC"/>
    <w:rsid w:val="003A2B07"/>
    <w:rsid w:val="003A41EC"/>
    <w:rsid w:val="003B0F77"/>
    <w:rsid w:val="003D3D1E"/>
    <w:rsid w:val="00405D5D"/>
    <w:rsid w:val="00424DCB"/>
    <w:rsid w:val="00434B2C"/>
    <w:rsid w:val="0044013C"/>
    <w:rsid w:val="00455B09"/>
    <w:rsid w:val="00473430"/>
    <w:rsid w:val="00486EE5"/>
    <w:rsid w:val="004C641A"/>
    <w:rsid w:val="004E1276"/>
    <w:rsid w:val="0052752D"/>
    <w:rsid w:val="00536A60"/>
    <w:rsid w:val="00546872"/>
    <w:rsid w:val="005513EF"/>
    <w:rsid w:val="0055398A"/>
    <w:rsid w:val="00556B45"/>
    <w:rsid w:val="00592822"/>
    <w:rsid w:val="005B4958"/>
    <w:rsid w:val="005B7D8B"/>
    <w:rsid w:val="005D06DC"/>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30BF"/>
    <w:rsid w:val="0073794C"/>
    <w:rsid w:val="007528A3"/>
    <w:rsid w:val="00773F41"/>
    <w:rsid w:val="00784CE1"/>
    <w:rsid w:val="007C6541"/>
    <w:rsid w:val="007D051E"/>
    <w:rsid w:val="007D56D8"/>
    <w:rsid w:val="007F1B85"/>
    <w:rsid w:val="00805A22"/>
    <w:rsid w:val="008066B3"/>
    <w:rsid w:val="00862CCC"/>
    <w:rsid w:val="00875E32"/>
    <w:rsid w:val="00890284"/>
    <w:rsid w:val="00894A7C"/>
    <w:rsid w:val="008A7AED"/>
    <w:rsid w:val="008B134F"/>
    <w:rsid w:val="008D7956"/>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9352C"/>
    <w:rsid w:val="00AA7AC4"/>
    <w:rsid w:val="00AB4BA4"/>
    <w:rsid w:val="00AC0782"/>
    <w:rsid w:val="00AC7F45"/>
    <w:rsid w:val="00AF7544"/>
    <w:rsid w:val="00B022A6"/>
    <w:rsid w:val="00B04780"/>
    <w:rsid w:val="00B20E74"/>
    <w:rsid w:val="00B378E3"/>
    <w:rsid w:val="00B53E2C"/>
    <w:rsid w:val="00B815AD"/>
    <w:rsid w:val="00B86AD5"/>
    <w:rsid w:val="00BB131C"/>
    <w:rsid w:val="00BB562E"/>
    <w:rsid w:val="00BB628A"/>
    <w:rsid w:val="00BC7553"/>
    <w:rsid w:val="00BF2789"/>
    <w:rsid w:val="00C0249D"/>
    <w:rsid w:val="00C03E9B"/>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86EA8"/>
    <w:rsid w:val="00DB21DD"/>
    <w:rsid w:val="00DB3D5C"/>
    <w:rsid w:val="00E12981"/>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8214673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77761863">
      <w:bodyDiv w:val="1"/>
      <w:marLeft w:val="0"/>
      <w:marRight w:val="0"/>
      <w:marTop w:val="0"/>
      <w:marBottom w:val="0"/>
      <w:divBdr>
        <w:top w:val="none" w:sz="0" w:space="0" w:color="auto"/>
        <w:left w:val="none" w:sz="0" w:space="0" w:color="auto"/>
        <w:bottom w:val="none" w:sz="0" w:space="0" w:color="auto"/>
        <w:right w:val="none" w:sz="0" w:space="0" w:color="auto"/>
      </w:divBdr>
      <w:divsChild>
        <w:div w:id="24257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80368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722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teachsam\deutsch\d_schreibf\schr_schule\stellungnahme\mmf\images\clustering%20online%20shopping%201.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68C1-2C8E-4E8C-AE67-0FA27E5F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3857</Characters>
  <Application>Microsoft Office Word</Application>
  <DocSecurity>0</DocSecurity>
  <Lines>32</Lines>
  <Paragraphs>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Online-Shopping boomt ... Nehmen Sie Stellung Clustering zur Stoffsammlung und S</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2020-01-13T14:06:00Z</cp:lastPrinted>
  <dcterms:created xsi:type="dcterms:W3CDTF">2020-01-17T07:41:00Z</dcterms:created>
  <dcterms:modified xsi:type="dcterms:W3CDTF">2020-01-17T08:11:00Z</dcterms:modified>
</cp:coreProperties>
</file>