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81F62" w14:textId="77777777" w:rsidR="008408C2" w:rsidRPr="00407168" w:rsidRDefault="00620BDF" w:rsidP="00620BDF">
      <w:pPr>
        <w:pStyle w:val="berschrift1"/>
        <w:spacing w:before="0" w:after="120" w:line="240" w:lineRule="auto"/>
        <w:rPr>
          <w:rFonts w:ascii="Cambria" w:hAnsi="Cambria"/>
          <w:b/>
          <w:color w:val="1F4E79" w:themeColor="accent1" w:themeShade="80"/>
        </w:rPr>
      </w:pPr>
      <w:r>
        <w:rPr>
          <w:rFonts w:ascii="Cambria" w:hAnsi="Cambria"/>
          <w:b/>
          <w:color w:val="1F4E79" w:themeColor="accent1" w:themeShade="80"/>
        </w:rPr>
        <w:t>So teuer wird’s mit dem Handy am Steuer</w:t>
      </w:r>
      <w:r>
        <w:rPr>
          <w:rFonts w:ascii="Cambria" w:hAnsi="Cambria"/>
          <w:b/>
          <w:color w:val="1F4E79" w:themeColor="accent1" w:themeShade="80"/>
        </w:rPr>
        <w:br/>
      </w:r>
      <w:r w:rsidR="00407168" w:rsidRPr="00620BDF">
        <w:rPr>
          <w:rFonts w:ascii="Cambria" w:hAnsi="Cambria"/>
          <w:b/>
          <w:color w:val="1F4E79" w:themeColor="accent1" w:themeShade="80"/>
          <w:sz w:val="24"/>
        </w:rPr>
        <w:t>Analyse eines Schaubilds</w:t>
      </w:r>
    </w:p>
    <w:p w14:paraId="0888E578" w14:textId="77777777" w:rsidR="00620BDF" w:rsidRPr="00620BDF" w:rsidRDefault="00620BDF" w:rsidP="00620BDF">
      <w:pPr>
        <w:spacing w:after="120"/>
        <w:jc w:val="both"/>
        <w:rPr>
          <w:rFonts w:ascii="Cambria" w:hAnsi="Cambria"/>
          <w:sz w:val="20"/>
        </w:rPr>
      </w:pPr>
      <w:r w:rsidRPr="00620BDF">
        <w:rPr>
          <w:rFonts w:ascii="Cambria" w:hAnsi="Cambria"/>
          <w:sz w:val="20"/>
        </w:rPr>
        <w:t>In Deutschland und anderen Ländern gilt das Handyverbot am Steuer, und folgerichtig ist auch das Simsen am Lenkrad strikt verboten. Wer's dennoch macht und dabei erwischt wird, muss 60 Euro Bußgeld bezahlen und erhält einen Punkt auf seinem Flensburger Verkehrssünderkonto. Und auch wer es nicht wissen sollte: Schon alleine das In-die-Hand-Nehmen des Handys reicht dafür und das Simsen allemal. Daran ist nicht zu rütteln, auch wenn in der Straßenverkehrsordnung (StVO) nicht ausdrücklich verboten ist, Kurzmitteilungen zu schreiben und zu lesen. Übrigens; Das Handyverbot trifft auch die Radfahrer! Nach einer repräsentativen Umfrage des Digitalverbandes Bitkom im Februar 2016 von 1010 Personen ab 18 Jahren befragt, darunter 773 Autofahrer, erklärten 42% der befragten Autofahrer, dass sie beim Fahren mit dem Handy am Ohr ohne Freisprecheinrichtung telefonieren. 44% lesen SMS oder andere Kurznachrichten auf ihrem Mobiltelefon. Nahezu jeder Vierte (23%) tippt während der Fahrt selbst SMS/Kurznachrichten. 25 Prozent lesen außerdem E-Mails auf dem Handy, 8 Prozent schreiben E-Mails. (</w:t>
      </w:r>
      <w:hyperlink r:id="rId7" w:history="1">
        <w:r w:rsidRPr="00620BDF">
          <w:rPr>
            <w:rStyle w:val="Hyperlink"/>
            <w:rFonts w:ascii="Cambria" w:hAnsi="Cambria"/>
            <w:sz w:val="20"/>
            <w:u w:val="none"/>
          </w:rPr>
          <w:t>https://www.bitkom.org/Presse/Presseinformation/Fast-jeder-zweite-Autofahrer-liest-SMS-am-Steuer.html</w:t>
        </w:r>
      </w:hyperlink>
      <w:r w:rsidRPr="00620BDF">
        <w:rPr>
          <w:rFonts w:ascii="Cambria" w:hAnsi="Cambria"/>
          <w:sz w:val="20"/>
        </w:rPr>
        <w:t>, 13.03.2016)</w:t>
      </w:r>
    </w:p>
    <w:p w14:paraId="06D7F19B" w14:textId="77777777" w:rsidR="008A7934" w:rsidRPr="00620BDF" w:rsidRDefault="00620BDF" w:rsidP="00620BDF">
      <w:pPr>
        <w:spacing w:after="60" w:line="240" w:lineRule="auto"/>
        <w:jc w:val="center"/>
        <w:rPr>
          <w:rFonts w:ascii="Cambria" w:hAnsi="Cambria"/>
        </w:rPr>
      </w:pPr>
      <w:r w:rsidRPr="00620BDF">
        <w:rPr>
          <w:rFonts w:ascii="Cambria" w:hAnsi="Cambria"/>
          <w:noProof/>
        </w:rPr>
        <w:drawing>
          <wp:inline distT="0" distB="0" distL="0" distR="0" wp14:anchorId="3A09EC96" wp14:editId="29C61474">
            <wp:extent cx="5760720" cy="4104005"/>
            <wp:effectExtent l="19050" t="19050" r="11430" b="107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Lst>
                    </a:blip>
                    <a:stretch>
                      <a:fillRect/>
                    </a:stretch>
                  </pic:blipFill>
                  <pic:spPr>
                    <a:xfrm>
                      <a:off x="0" y="0"/>
                      <a:ext cx="5760720" cy="4104005"/>
                    </a:xfrm>
                    <a:prstGeom prst="rect">
                      <a:avLst/>
                    </a:prstGeom>
                    <a:ln>
                      <a:solidFill>
                        <a:schemeClr val="tx1"/>
                      </a:solidFill>
                    </a:ln>
                  </pic:spPr>
                </pic:pic>
              </a:graphicData>
            </a:graphic>
          </wp:inline>
        </w:drawing>
      </w:r>
      <w:r>
        <w:rPr>
          <w:rFonts w:ascii="Cambria" w:hAnsi="Cambria"/>
        </w:rPr>
        <w:br/>
      </w:r>
      <w:r w:rsidRPr="00620BDF">
        <w:rPr>
          <w:rFonts w:ascii="Arial" w:hAnsi="Arial" w:cs="Arial"/>
          <w:sz w:val="20"/>
          <w:szCs w:val="20"/>
        </w:rPr>
        <w:t xml:space="preserve">Mehr Statistiken finden Sie bei </w:t>
      </w:r>
      <w:hyperlink r:id="rId10" w:history="1">
        <w:r w:rsidRPr="00620BDF">
          <w:rPr>
            <w:rStyle w:val="Hyperlink"/>
            <w:rFonts w:ascii="Arial" w:hAnsi="Arial" w:cs="Arial"/>
            <w:sz w:val="20"/>
            <w:szCs w:val="20"/>
            <w:u w:val="none"/>
          </w:rPr>
          <w:t>Statista</w:t>
        </w:r>
      </w:hyperlink>
      <w:r w:rsidRPr="00620BDF">
        <w:rPr>
          <w:rFonts w:ascii="Arial" w:hAnsi="Arial" w:cs="Arial"/>
          <w:sz w:val="20"/>
          <w:szCs w:val="20"/>
        </w:rPr>
        <w:t xml:space="preserve"> - </w:t>
      </w:r>
      <w:hyperlink r:id="rId11" w:history="1">
        <w:r w:rsidRPr="00620BDF">
          <w:rPr>
            <w:rStyle w:val="Hyperlink"/>
            <w:rFonts w:ascii="Arial" w:hAnsi="Arial" w:cs="Arial"/>
            <w:sz w:val="20"/>
            <w:szCs w:val="20"/>
            <w:u w:val="none"/>
          </w:rPr>
          <w:t>http://de.statista.com/infografik/3593/bussgelder-bei-handynutzung-am-steuer/</w:t>
        </w:r>
      </w:hyperlink>
      <w:r w:rsidRPr="00620BDF">
        <w:rPr>
          <w:rFonts w:ascii="Arial" w:hAnsi="Arial" w:cs="Arial"/>
          <w:sz w:val="20"/>
          <w:szCs w:val="20"/>
        </w:rPr>
        <w:t xml:space="preserve">  lizenziert unter: </w:t>
      </w:r>
      <w:hyperlink r:id="rId12" w:history="1">
        <w:r w:rsidRPr="00620BDF">
          <w:rPr>
            <w:rStyle w:val="Hyperlink"/>
            <w:rFonts w:ascii="Arial" w:hAnsi="Arial" w:cs="Arial"/>
            <w:sz w:val="20"/>
            <w:szCs w:val="20"/>
            <w:u w:val="none"/>
          </w:rPr>
          <w:t>creativecommons.org/licenses/by-sa/3.0/legalcode</w:t>
        </w:r>
      </w:hyperlink>
    </w:p>
    <w:p w14:paraId="255C85F3" w14:textId="77777777" w:rsidR="00620BDF" w:rsidRPr="00C96CF6" w:rsidRDefault="00620BDF" w:rsidP="00620BDF">
      <w:pPr>
        <w:spacing w:before="40" w:after="60"/>
        <w:rPr>
          <w:b/>
          <w:sz w:val="6"/>
          <w:szCs w:val="6"/>
        </w:rPr>
      </w:pPr>
    </w:p>
    <w:p w14:paraId="698B8F6B" w14:textId="77777777" w:rsidR="004F301F" w:rsidRPr="004F301F" w:rsidRDefault="004F301F" w:rsidP="00620BDF">
      <w:pPr>
        <w:spacing w:before="40" w:after="60"/>
        <w:rPr>
          <w:b/>
        </w:rPr>
      </w:pPr>
      <w:r w:rsidRPr="004F301F">
        <w:rPr>
          <w:b/>
        </w:rPr>
        <w:t>Arbeitsanregungen:</w:t>
      </w:r>
    </w:p>
    <w:p w14:paraId="2A09FB67" w14:textId="77777777" w:rsidR="00620BDF" w:rsidRDefault="00620BDF" w:rsidP="00620BDF">
      <w:pPr>
        <w:numPr>
          <w:ilvl w:val="0"/>
          <w:numId w:val="1"/>
        </w:numPr>
        <w:overflowPunct w:val="0"/>
        <w:autoSpaceDE w:val="0"/>
        <w:autoSpaceDN w:val="0"/>
        <w:adjustRightInd w:val="0"/>
        <w:spacing w:after="0" w:line="240" w:lineRule="auto"/>
        <w:textAlignment w:val="baseline"/>
      </w:pPr>
      <w:r>
        <w:t>Beschreiben Sie Inhalt, Aussage und Gestaltung der →Infografik unter Berücksichtigung der Diagrammform.</w:t>
      </w:r>
    </w:p>
    <w:p w14:paraId="5BFE57BD" w14:textId="77777777" w:rsidR="00620BDF" w:rsidRDefault="00620BDF" w:rsidP="00620BDF">
      <w:pPr>
        <w:numPr>
          <w:ilvl w:val="0"/>
          <w:numId w:val="1"/>
        </w:numPr>
        <w:overflowPunct w:val="0"/>
        <w:autoSpaceDE w:val="0"/>
        <w:autoSpaceDN w:val="0"/>
        <w:adjustRightInd w:val="0"/>
        <w:spacing w:after="0" w:line="240" w:lineRule="auto"/>
        <w:textAlignment w:val="baseline"/>
      </w:pPr>
      <w:r>
        <w:t>Zeigen Sie dabei, unter welcher Vergleichsart die Daten dabei dargestellt werden.</w:t>
      </w:r>
    </w:p>
    <w:p w14:paraId="4778C5C7" w14:textId="77777777" w:rsidR="00620BDF" w:rsidRDefault="00620BDF" w:rsidP="00620BDF">
      <w:pPr>
        <w:numPr>
          <w:ilvl w:val="0"/>
          <w:numId w:val="1"/>
        </w:numPr>
        <w:overflowPunct w:val="0"/>
        <w:autoSpaceDE w:val="0"/>
        <w:autoSpaceDN w:val="0"/>
        <w:adjustRightInd w:val="0"/>
        <w:spacing w:after="0" w:line="240" w:lineRule="auto"/>
        <w:textAlignment w:val="baseline"/>
      </w:pPr>
      <w:r>
        <w:t>Bestimmen Sie die verschiedenen Bild- und Textteile der Grafik und erläutern Sie knapp deren Funktion.</w:t>
      </w:r>
    </w:p>
    <w:p w14:paraId="0F1F2CE4" w14:textId="44E62674" w:rsidR="004F301F" w:rsidRDefault="00C96CF6" w:rsidP="00C96CF6">
      <w:pPr>
        <w:pStyle w:val="Listenabsatz"/>
        <w:numPr>
          <w:ilvl w:val="0"/>
          <w:numId w:val="1"/>
        </w:numPr>
        <w:overflowPunct w:val="0"/>
        <w:autoSpaceDE w:val="0"/>
        <w:autoSpaceDN w:val="0"/>
        <w:adjustRightInd w:val="0"/>
        <w:spacing w:after="0" w:line="240" w:lineRule="auto"/>
        <w:textAlignment w:val="baseline"/>
      </w:pPr>
      <w:r w:rsidRPr="00C96CF6">
        <w:t>Nehmen Sie zu der Forderung Stellung, nicht nur das Bußgeld für die Handynutzung deutlich zu erhöhen, sondern auch für die unerlaubte Nutzung des Handys am Steuer ein dreimonatig</w:t>
      </w:r>
      <w:bookmarkStart w:id="0" w:name="_GoBack"/>
      <w:bookmarkEnd w:id="0"/>
      <w:r w:rsidRPr="00C96CF6">
        <w:t>es Fahrverbot zu verhängen.</w:t>
      </w:r>
    </w:p>
    <w:sectPr w:rsidR="004F301F">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DA08C" w14:textId="77777777" w:rsidR="006D3BB8" w:rsidRDefault="006D3BB8" w:rsidP="00074E8B">
      <w:pPr>
        <w:spacing w:after="0" w:line="240" w:lineRule="auto"/>
      </w:pPr>
      <w:r>
        <w:separator/>
      </w:r>
    </w:p>
  </w:endnote>
  <w:endnote w:type="continuationSeparator" w:id="0">
    <w:p w14:paraId="611BB59D" w14:textId="77777777" w:rsidR="006D3BB8" w:rsidRDefault="006D3BB8" w:rsidP="0007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5EA3" w14:textId="77777777" w:rsidR="00074E8B" w:rsidRPr="00620BDF" w:rsidRDefault="00407168" w:rsidP="00620BDF">
    <w:pPr>
      <w:pStyle w:val="Fuzeile"/>
      <w:pBdr>
        <w:top w:val="single" w:sz="4" w:space="12" w:color="auto"/>
      </w:pBdr>
      <w:ind w:right="357"/>
      <w:rPr>
        <w:rFonts w:ascii="Cambria" w:hAnsi="Cambria"/>
        <w:szCs w:val="20"/>
      </w:rPr>
    </w:pPr>
    <w:r w:rsidRPr="00407168">
      <w:rPr>
        <w:noProof/>
        <w:lang w:eastAsia="de-DE"/>
      </w:rPr>
      <w:drawing>
        <wp:anchor distT="0" distB="0" distL="114300" distR="114300" simplePos="0" relativeHeight="251661312" behindDoc="0" locked="0" layoutInCell="1" allowOverlap="1" wp14:anchorId="412543EE" wp14:editId="4DABEBC9">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168">
      <w:rPr>
        <w:rFonts w:ascii="Cambria" w:hAnsi="Cambria"/>
        <w:sz w:val="16"/>
        <w:szCs w:val="16"/>
      </w:rPr>
      <w:t xml:space="preserve">Autor: Gert  Egle/www.teachsam.de – </w:t>
    </w:r>
    <w:r w:rsidRPr="00407168">
      <w:rPr>
        <w:rFonts w:ascii="Cambria" w:hAnsi="Cambria" w:cs="Arial"/>
        <w:sz w:val="16"/>
        <w:szCs w:val="16"/>
      </w:rPr>
      <w:t>Dieses Werk ist lizenziert unter einer</w:t>
    </w:r>
    <w:r w:rsidRPr="00407168">
      <w:rPr>
        <w:rFonts w:ascii="Cambria" w:hAnsi="Cambria" w:cs="Arial"/>
        <w:sz w:val="16"/>
        <w:szCs w:val="16"/>
      </w:rPr>
      <w:br/>
    </w:r>
    <w:hyperlink r:id="rId2" w:history="1">
      <w:r w:rsidRPr="00407168">
        <w:rPr>
          <w:rStyle w:val="Hyperlink"/>
          <w:rFonts w:ascii="Cambria" w:hAnsi="Cambria" w:cs="Arial"/>
          <w:sz w:val="16"/>
          <w:szCs w:val="16"/>
          <w:u w:val="none"/>
        </w:rPr>
        <w:t>Creative Commons Namensnennung - Weitergabe unter gleichen Bedingungen 4.0 International Lizenz</w:t>
      </w:r>
    </w:hyperlink>
    <w:r w:rsidRPr="00407168">
      <w:rPr>
        <w:rFonts w:ascii="Cambria" w:hAnsi="Cambria" w:cs="Arial"/>
        <w:sz w:val="16"/>
        <w:szCs w:val="16"/>
      </w:rPr>
      <w:t>.</w:t>
    </w:r>
    <w:r w:rsidRPr="00407168">
      <w:rPr>
        <w:rFonts w:ascii="Cambria" w:hAnsi="Cambria" w:cs="Helvetica Neue"/>
        <w:sz w:val="16"/>
        <w:szCs w:val="16"/>
      </w:rPr>
      <w:t xml:space="preserve">, </w:t>
    </w:r>
    <w:r w:rsidRPr="00407168">
      <w:rPr>
        <w:rFonts w:ascii="Cambria" w:hAnsi="Cambria" w:cs="Helvetica Neue"/>
        <w:sz w:val="16"/>
        <w:szCs w:val="16"/>
      </w:rPr>
      <w:br/>
      <w:t xml:space="preserve">CC-BY- SA  -  </w:t>
    </w:r>
    <w:r w:rsidRPr="00407168">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F1582" w14:textId="77777777" w:rsidR="006D3BB8" w:rsidRDefault="006D3BB8" w:rsidP="00074E8B">
      <w:pPr>
        <w:spacing w:after="0" w:line="240" w:lineRule="auto"/>
      </w:pPr>
      <w:r>
        <w:separator/>
      </w:r>
    </w:p>
  </w:footnote>
  <w:footnote w:type="continuationSeparator" w:id="0">
    <w:p w14:paraId="5066C852" w14:textId="77777777" w:rsidR="006D3BB8" w:rsidRDefault="006D3BB8" w:rsidP="0007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6717" w14:textId="74A024BE" w:rsidR="00074E8B" w:rsidRPr="00407168" w:rsidRDefault="00074E8B" w:rsidP="0040716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9264" behindDoc="0" locked="0" layoutInCell="1" allowOverlap="1" wp14:anchorId="5527A5D0" wp14:editId="6D110622">
          <wp:simplePos x="0" y="0"/>
          <wp:positionH relativeFrom="margin">
            <wp:align>right</wp:align>
          </wp:positionH>
          <wp:positionV relativeFrom="paragraph">
            <wp:posOffset>-145415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Pr>
        <w:rFonts w:asciiTheme="majorHAnsi" w:hAnsiTheme="majorHAnsi"/>
        <w:sz w:val="20"/>
      </w:rPr>
      <w:tab/>
      <w:t xml:space="preserve">                                                            </w:t>
    </w:r>
    <w:r w:rsidRPr="003B0F77">
      <w:rPr>
        <w:rFonts w:asciiTheme="majorHAnsi" w:hAnsiTheme="majorHAnsi"/>
        <w:sz w:val="20"/>
      </w:rPr>
      <w:t>teachSam-OER 201</w:t>
    </w:r>
    <w:r w:rsidR="00C96CF6">
      <w:rPr>
        <w:rFonts w:asciiTheme="majorHAnsi" w:hAnsiTheme="majorHAnsi"/>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A7DF9"/>
    <w:multiLevelType w:val="hybridMultilevel"/>
    <w:tmpl w:val="1D7C5EF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8C2"/>
    <w:rsid w:val="00074E8B"/>
    <w:rsid w:val="00253649"/>
    <w:rsid w:val="00407168"/>
    <w:rsid w:val="00475AD1"/>
    <w:rsid w:val="004F301F"/>
    <w:rsid w:val="00620BDF"/>
    <w:rsid w:val="00621F66"/>
    <w:rsid w:val="00650DA0"/>
    <w:rsid w:val="006A27BE"/>
    <w:rsid w:val="006D3BB8"/>
    <w:rsid w:val="007914D5"/>
    <w:rsid w:val="008408C2"/>
    <w:rsid w:val="008549C4"/>
    <w:rsid w:val="008A7934"/>
    <w:rsid w:val="008E62B0"/>
    <w:rsid w:val="00BE79A3"/>
    <w:rsid w:val="00C96CF6"/>
    <w:rsid w:val="00CC0802"/>
    <w:rsid w:val="00D25FD8"/>
    <w:rsid w:val="00E82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9548"/>
  <w15:chartTrackingRefBased/>
  <w15:docId w15:val="{FDE43278-07E8-4674-B0E7-15A055C8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3649"/>
  </w:style>
  <w:style w:type="paragraph" w:styleId="berschrift1">
    <w:name w:val="heading 1"/>
    <w:basedOn w:val="Standard"/>
    <w:next w:val="Standard"/>
    <w:link w:val="berschrift1Zchn"/>
    <w:uiPriority w:val="9"/>
    <w:qFormat/>
    <w:rsid w:val="00407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4E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E8B"/>
  </w:style>
  <w:style w:type="paragraph" w:styleId="Fuzeile">
    <w:name w:val="footer"/>
    <w:basedOn w:val="Standard"/>
    <w:link w:val="FuzeileZchn"/>
    <w:unhideWhenUsed/>
    <w:rsid w:val="00074E8B"/>
    <w:pPr>
      <w:tabs>
        <w:tab w:val="center" w:pos="4536"/>
        <w:tab w:val="right" w:pos="9072"/>
      </w:tabs>
      <w:spacing w:after="0" w:line="240" w:lineRule="auto"/>
    </w:pPr>
  </w:style>
  <w:style w:type="character" w:customStyle="1" w:styleId="FuzeileZchn">
    <w:name w:val="Fußzeile Zchn"/>
    <w:basedOn w:val="Absatz-Standardschriftart"/>
    <w:link w:val="Fuzeile"/>
    <w:rsid w:val="00074E8B"/>
  </w:style>
  <w:style w:type="character" w:styleId="Hyperlink">
    <w:name w:val="Hyperlink"/>
    <w:basedOn w:val="Absatz-Standardschriftart"/>
    <w:uiPriority w:val="99"/>
    <w:unhideWhenUsed/>
    <w:rsid w:val="00407168"/>
    <w:rPr>
      <w:color w:val="0563C1" w:themeColor="hyperlink"/>
      <w:u w:val="single"/>
    </w:rPr>
  </w:style>
  <w:style w:type="character" w:customStyle="1" w:styleId="berschrift1Zchn">
    <w:name w:val="Überschrift 1 Zchn"/>
    <w:basedOn w:val="Absatz-Standardschriftart"/>
    <w:link w:val="berschrift1"/>
    <w:uiPriority w:val="9"/>
    <w:rsid w:val="00407168"/>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475A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5AD1"/>
    <w:rPr>
      <w:rFonts w:ascii="Segoe UI" w:hAnsi="Segoe UI" w:cs="Segoe UI"/>
      <w:sz w:val="18"/>
      <w:szCs w:val="18"/>
    </w:rPr>
  </w:style>
  <w:style w:type="paragraph" w:styleId="Listenabsatz">
    <w:name w:val="List Paragraph"/>
    <w:basedOn w:val="Standard"/>
    <w:uiPriority w:val="34"/>
    <w:qFormat/>
    <w:rsid w:val="00C9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tkom.org/Presse/Presseinformation/Fast-jeder-zweite-Autofahrer-liest-SMS-am-Steuer.html" TargetMode="External"/><Relationship Id="rId12" Type="http://schemas.openxmlformats.org/officeDocument/2006/relationships/hyperlink" Target="https://creativecommons.org/licenses/by-sa/3.0/legalc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tatista.com/infografik/3593/bussgelder-bei-handynutzung-am-steu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statista.co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Egle</dc:creator>
  <cp:keywords/>
  <dc:description/>
  <cp:lastModifiedBy>Gert Egle</cp:lastModifiedBy>
  <cp:revision>3</cp:revision>
  <cp:lastPrinted>2015-11-09T07:12:00Z</cp:lastPrinted>
  <dcterms:created xsi:type="dcterms:W3CDTF">2016-03-13T13:40:00Z</dcterms:created>
  <dcterms:modified xsi:type="dcterms:W3CDTF">2020-01-04T14:53:00Z</dcterms:modified>
</cp:coreProperties>
</file>