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F68" w:rsidRDefault="003B4057" w:rsidP="00EA0F68">
      <w:pPr>
        <w:spacing w:after="120"/>
        <w:rPr>
          <w:rFonts w:asciiTheme="majorHAnsi" w:hAnsiTheme="majorHAnsi"/>
          <w:b/>
          <w:color w:val="4F81BD" w:themeColor="accent1"/>
          <w:sz w:val="32"/>
          <w:lang w:eastAsia="de-DE"/>
        </w:rPr>
      </w:pPr>
      <w:r>
        <w:rPr>
          <w:rFonts w:asciiTheme="majorHAnsi" w:hAnsiTheme="majorHAnsi"/>
          <w:b/>
          <w:color w:val="4F81BD" w:themeColor="accent1"/>
          <w:lang w:eastAsia="de-DE"/>
        </w:rPr>
        <w:t>Einfache Argumentation</w:t>
      </w:r>
      <w:r w:rsidR="004A5164" w:rsidRPr="004A5164">
        <w:rPr>
          <w:rFonts w:asciiTheme="majorHAnsi" w:hAnsiTheme="majorHAnsi"/>
          <w:b/>
          <w:color w:val="4F81BD" w:themeColor="accent1"/>
          <w:lang w:eastAsia="de-DE"/>
        </w:rPr>
        <w:br/>
      </w:r>
      <w:r w:rsidR="00FB6F53">
        <w:rPr>
          <w:rFonts w:asciiTheme="majorHAnsi" w:hAnsiTheme="majorHAnsi"/>
          <w:b/>
          <w:color w:val="4F81BD" w:themeColor="accent1"/>
          <w:sz w:val="32"/>
          <w:lang w:eastAsia="de-DE"/>
        </w:rPr>
        <w:t>Basisargumente</w:t>
      </w:r>
    </w:p>
    <w:p w:rsidR="00FB6F53" w:rsidRPr="00FB6F53" w:rsidRDefault="00FB6F53" w:rsidP="00FB6F53">
      <w:pPr>
        <w:rPr>
          <w:rFonts w:asciiTheme="majorHAnsi" w:hAnsiTheme="majorHAnsi"/>
        </w:rPr>
      </w:pPr>
      <w:r w:rsidRPr="00FB6F53">
        <w:rPr>
          <w:rFonts w:asciiTheme="majorHAnsi" w:hAnsiTheme="majorHAnsi"/>
        </w:rPr>
        <w:t>Nicht jedes Argument begründet beim Argumentieren eine These überzeugend, so</w:t>
      </w:r>
      <w:r>
        <w:rPr>
          <w:rFonts w:asciiTheme="majorHAnsi" w:hAnsiTheme="majorHAnsi"/>
        </w:rPr>
        <w:t xml:space="preserve"> </w:t>
      </w:r>
      <w:r w:rsidRPr="00FB6F53">
        <w:rPr>
          <w:rFonts w:asciiTheme="majorHAnsi" w:hAnsiTheme="majorHAnsi"/>
        </w:rPr>
        <w:t>wie sich auch nicht jeder durch bestimmte Argumente überzeugen lässt, wenn er aus irgendeinem Grunde von einer Mein</w:t>
      </w:r>
      <w:r>
        <w:rPr>
          <w:rFonts w:asciiTheme="majorHAnsi" w:hAnsiTheme="majorHAnsi"/>
        </w:rPr>
        <w:t>ung nicht lassen kann.</w:t>
      </w:r>
      <w:r>
        <w:rPr>
          <w:rFonts w:asciiTheme="majorHAnsi" w:hAnsiTheme="majorHAnsi"/>
        </w:rPr>
        <w:br/>
      </w:r>
      <w:r w:rsidRPr="00FB6F53">
        <w:rPr>
          <w:rFonts w:asciiTheme="majorHAnsi" w:hAnsiTheme="majorHAnsi"/>
        </w:rPr>
        <w:t>Es gibt Argumente, von denen sagt man, sie seien "</w:t>
      </w:r>
      <w:r w:rsidRPr="00FB6F53">
        <w:rPr>
          <w:rFonts w:asciiTheme="majorHAnsi" w:hAnsiTheme="majorHAnsi"/>
          <w:b/>
        </w:rPr>
        <w:t>weit hergeholt</w:t>
      </w:r>
      <w:r w:rsidRPr="00FB6F53">
        <w:rPr>
          <w:rFonts w:asciiTheme="majorHAnsi" w:hAnsiTheme="majorHAnsi"/>
        </w:rPr>
        <w:t>" und von anderen wird behauptet, sie seien einfach "</w:t>
      </w:r>
      <w:r w:rsidRPr="00FB6F53">
        <w:rPr>
          <w:rFonts w:asciiTheme="majorHAnsi" w:hAnsiTheme="majorHAnsi"/>
          <w:b/>
        </w:rPr>
        <w:t>schlagend</w:t>
      </w:r>
      <w:r w:rsidRPr="00FB6F53">
        <w:rPr>
          <w:rFonts w:asciiTheme="majorHAnsi" w:hAnsiTheme="majorHAnsi"/>
        </w:rPr>
        <w:t xml:space="preserve">". Damit äußert man sich über die (vermutete) </w:t>
      </w:r>
      <w:r w:rsidRPr="00FB6F53">
        <w:rPr>
          <w:rFonts w:asciiTheme="majorHAnsi" w:hAnsiTheme="majorHAnsi"/>
          <w:b/>
        </w:rPr>
        <w:t>Relevanz eines Arguments für eine These</w:t>
      </w:r>
      <w:r w:rsidRPr="00FB6F53">
        <w:rPr>
          <w:rFonts w:asciiTheme="majorHAnsi" w:hAnsiTheme="majorHAnsi"/>
        </w:rPr>
        <w:t xml:space="preserve">. Damit ein Argument für eine These relevant sein kann, müssen mindestens die folgenden </w:t>
      </w:r>
      <w:r w:rsidRPr="00FB6F53">
        <w:rPr>
          <w:rFonts w:asciiTheme="majorHAnsi" w:hAnsiTheme="majorHAnsi"/>
          <w:b/>
        </w:rPr>
        <w:t>Bedingungen</w:t>
      </w:r>
      <w:r w:rsidRPr="00FB6F53">
        <w:rPr>
          <w:rFonts w:asciiTheme="majorHAnsi" w:hAnsiTheme="majorHAnsi"/>
        </w:rPr>
        <w:t xml:space="preserve"> erfüllt sein:</w:t>
      </w:r>
    </w:p>
    <w:p w:rsidR="00FB6F53" w:rsidRPr="00FB6F53" w:rsidRDefault="00FB6F53" w:rsidP="00FB6F53">
      <w:pPr>
        <w:numPr>
          <w:ilvl w:val="0"/>
          <w:numId w:val="17"/>
        </w:numPr>
        <w:spacing w:after="0" w:line="240" w:lineRule="auto"/>
        <w:ind w:left="714" w:hanging="357"/>
        <w:rPr>
          <w:rFonts w:asciiTheme="majorHAnsi" w:hAnsiTheme="majorHAnsi"/>
        </w:rPr>
      </w:pPr>
      <w:r w:rsidRPr="00FB6F53">
        <w:rPr>
          <w:rFonts w:asciiTheme="majorHAnsi" w:hAnsiTheme="majorHAnsi"/>
        </w:rPr>
        <w:t xml:space="preserve">Der behauptete </w:t>
      </w:r>
      <w:r w:rsidRPr="00FB6F53">
        <w:rPr>
          <w:rFonts w:asciiTheme="majorHAnsi" w:hAnsiTheme="majorHAnsi"/>
          <w:b/>
        </w:rPr>
        <w:t>Begründungszusammenhang</w:t>
      </w:r>
      <w:r w:rsidRPr="00FB6F53">
        <w:rPr>
          <w:rFonts w:asciiTheme="majorHAnsi" w:hAnsiTheme="majorHAnsi"/>
        </w:rPr>
        <w:t xml:space="preserve"> von These und Argument muss gemeinhin als </w:t>
      </w:r>
      <w:r w:rsidRPr="00FB6F53">
        <w:rPr>
          <w:rFonts w:asciiTheme="majorHAnsi" w:hAnsiTheme="majorHAnsi"/>
          <w:b/>
        </w:rPr>
        <w:t>schlüssig oder zumindest plausibel</w:t>
      </w:r>
      <w:r w:rsidRPr="00FB6F53">
        <w:rPr>
          <w:rFonts w:asciiTheme="majorHAnsi" w:hAnsiTheme="majorHAnsi"/>
        </w:rPr>
        <w:t xml:space="preserve"> angesehen werden.</w:t>
      </w:r>
    </w:p>
    <w:p w:rsidR="00FB6F53" w:rsidRPr="00FB6F53" w:rsidRDefault="00FB6F53" w:rsidP="00FB6F53">
      <w:pPr>
        <w:numPr>
          <w:ilvl w:val="0"/>
          <w:numId w:val="17"/>
        </w:numPr>
        <w:spacing w:after="120" w:line="240" w:lineRule="auto"/>
        <w:rPr>
          <w:rFonts w:asciiTheme="majorHAnsi" w:hAnsiTheme="majorHAnsi"/>
        </w:rPr>
      </w:pPr>
      <w:r w:rsidRPr="00FB6F53">
        <w:rPr>
          <w:rFonts w:asciiTheme="majorHAnsi" w:hAnsiTheme="majorHAnsi"/>
        </w:rPr>
        <w:t xml:space="preserve">These und Argument müssen </w:t>
      </w:r>
      <w:r w:rsidRPr="00FB6F53">
        <w:rPr>
          <w:rFonts w:asciiTheme="majorHAnsi" w:hAnsiTheme="majorHAnsi"/>
          <w:b/>
        </w:rPr>
        <w:t>in einem engen Bezug</w:t>
      </w:r>
      <w:r w:rsidRPr="00FB6F53">
        <w:rPr>
          <w:rFonts w:asciiTheme="majorHAnsi" w:hAnsiTheme="majorHAnsi"/>
        </w:rPr>
        <w:t xml:space="preserve"> zueinander stehen. Dies ist immer dann vorhanden, wenn zum Verständnis des Begründungszusammenhangs zwischen einer These und einem Argument kein weiterer unausgesprochener Gedankenschritt steht.* Argumente, die in einem engen Bezug zur These stehen, nennt man </w:t>
      </w:r>
      <w:r w:rsidRPr="00FB6F53">
        <w:rPr>
          <w:rFonts w:asciiTheme="majorHAnsi" w:hAnsiTheme="majorHAnsi"/>
          <w:b/>
        </w:rPr>
        <w:t>Basisargumente</w:t>
      </w:r>
      <w:r w:rsidRPr="00FB6F53">
        <w:rPr>
          <w:rFonts w:asciiTheme="majorHAnsi" w:hAnsiTheme="majorHAnsi"/>
        </w:rPr>
        <w:t>.</w:t>
      </w:r>
    </w:p>
    <w:p w:rsidR="00FB6F53" w:rsidRPr="00FB6F53" w:rsidRDefault="00FB6F53" w:rsidP="006D6315">
      <w:pPr>
        <w:spacing w:after="120"/>
        <w:rPr>
          <w:rFonts w:asciiTheme="majorHAnsi" w:hAnsiTheme="majorHAnsi"/>
        </w:rPr>
      </w:pPr>
      <w:r w:rsidRPr="00FB6F53">
        <w:rPr>
          <w:rFonts w:asciiTheme="majorHAnsi" w:hAnsiTheme="majorHAnsi"/>
        </w:rPr>
        <w:t xml:space="preserve">Im nachfolgenden </w:t>
      </w:r>
      <w:r w:rsidRPr="00FB6F53">
        <w:rPr>
          <w:rFonts w:asciiTheme="majorHAnsi" w:hAnsiTheme="majorHAnsi"/>
          <w:b/>
        </w:rPr>
        <w:t>Beispiel</w:t>
      </w:r>
      <w:r w:rsidRPr="00FB6F53">
        <w:rPr>
          <w:rFonts w:asciiTheme="majorHAnsi" w:hAnsiTheme="majorHAnsi"/>
        </w:rPr>
        <w:t xml:space="preserve"> geht es um Basisargumente:</w:t>
      </w:r>
    </w:p>
    <w:tbl>
      <w:tblPr>
        <w:tblStyle w:val="Tabellenraster"/>
        <w:tblW w:w="0" w:type="auto"/>
        <w:tblInd w:w="468" w:type="dxa"/>
        <w:tblLook w:val="01E0" w:firstRow="1" w:lastRow="1" w:firstColumn="1" w:lastColumn="1" w:noHBand="0" w:noVBand="0"/>
      </w:tblPr>
      <w:tblGrid>
        <w:gridCol w:w="8100"/>
      </w:tblGrid>
      <w:tr w:rsidR="00FB6F53" w:rsidTr="00601E59">
        <w:tc>
          <w:tcPr>
            <w:tcW w:w="8100" w:type="dxa"/>
          </w:tcPr>
          <w:p w:rsidR="00FB6F53" w:rsidRPr="00FB6F53" w:rsidRDefault="00FB6F53" w:rsidP="00601E59">
            <w:pPr>
              <w:spacing w:before="240"/>
              <w:ind w:left="252" w:right="432"/>
              <w:jc w:val="both"/>
              <w:rPr>
                <w:rFonts w:asciiTheme="minorHAnsi" w:hAnsiTheme="minorHAnsi"/>
                <w:sz w:val="22"/>
              </w:rPr>
            </w:pPr>
            <w:r w:rsidRPr="00FB6F53">
              <w:rPr>
                <w:rFonts w:asciiTheme="minorHAnsi" w:hAnsiTheme="minorHAnsi"/>
                <w:sz w:val="22"/>
              </w:rPr>
              <w:t xml:space="preserve">Zu der </w:t>
            </w:r>
            <w:r w:rsidRPr="00FB6F53">
              <w:rPr>
                <w:rFonts w:asciiTheme="minorHAnsi" w:hAnsiTheme="minorHAnsi"/>
                <w:b/>
                <w:sz w:val="22"/>
              </w:rPr>
              <w:t>These</w:t>
            </w:r>
            <w:r w:rsidRPr="00FB6F53">
              <w:rPr>
                <w:rFonts w:asciiTheme="minorHAnsi" w:hAnsiTheme="minorHAnsi"/>
                <w:sz w:val="22"/>
              </w:rPr>
              <w:t xml:space="preserve">: </w:t>
            </w:r>
          </w:p>
          <w:p w:rsidR="00FB6F53" w:rsidRPr="00FB6F53" w:rsidRDefault="00FB6F53" w:rsidP="00601E59">
            <w:pPr>
              <w:ind w:left="252" w:right="432"/>
              <w:jc w:val="both"/>
              <w:rPr>
                <w:rFonts w:asciiTheme="minorHAnsi" w:hAnsiTheme="minorHAnsi"/>
                <w:sz w:val="22"/>
              </w:rPr>
            </w:pPr>
            <w:r w:rsidRPr="00FB6F53">
              <w:rPr>
                <w:rFonts w:asciiTheme="minorHAnsi" w:hAnsiTheme="minorHAnsi"/>
                <w:sz w:val="22"/>
              </w:rPr>
              <w:t>"</w:t>
            </w:r>
            <w:r w:rsidRPr="00FB6F53">
              <w:rPr>
                <w:rFonts w:asciiTheme="minorHAnsi" w:hAnsiTheme="minorHAnsi"/>
                <w:b/>
                <w:sz w:val="22"/>
              </w:rPr>
              <w:t>Lang anhaltendes Sonnenbaden ist ungesund</w:t>
            </w:r>
            <w:r w:rsidRPr="00FB6F53">
              <w:rPr>
                <w:rFonts w:asciiTheme="minorHAnsi" w:hAnsiTheme="minorHAnsi"/>
                <w:sz w:val="22"/>
              </w:rPr>
              <w:t xml:space="preserve">" </w:t>
            </w:r>
          </w:p>
          <w:p w:rsidR="00FB6F53" w:rsidRPr="00FB6F53" w:rsidRDefault="00FB6F53" w:rsidP="00601E59">
            <w:pPr>
              <w:ind w:left="252" w:right="432"/>
              <w:jc w:val="both"/>
              <w:rPr>
                <w:rFonts w:asciiTheme="minorHAnsi" w:hAnsiTheme="minorHAnsi"/>
                <w:sz w:val="22"/>
              </w:rPr>
            </w:pPr>
            <w:r w:rsidRPr="00FB6F53">
              <w:rPr>
                <w:rFonts w:asciiTheme="minorHAnsi" w:hAnsiTheme="minorHAnsi"/>
                <w:sz w:val="22"/>
              </w:rPr>
              <w:t xml:space="preserve">könnten folgende </w:t>
            </w:r>
            <w:r w:rsidRPr="00FB6F53">
              <w:rPr>
                <w:rFonts w:asciiTheme="minorHAnsi" w:hAnsiTheme="minorHAnsi"/>
                <w:b/>
                <w:sz w:val="22"/>
              </w:rPr>
              <w:t>Argumente</w:t>
            </w:r>
            <w:r w:rsidRPr="00FB6F53">
              <w:rPr>
                <w:rFonts w:asciiTheme="minorHAnsi" w:hAnsiTheme="minorHAnsi"/>
                <w:sz w:val="22"/>
              </w:rPr>
              <w:t xml:space="preserve"> gebracht werden:</w:t>
            </w:r>
          </w:p>
          <w:p w:rsidR="00FB6F53" w:rsidRPr="00FB6F53" w:rsidRDefault="00FB6F53" w:rsidP="00FB6F53">
            <w:pPr>
              <w:numPr>
                <w:ilvl w:val="0"/>
                <w:numId w:val="18"/>
              </w:numPr>
              <w:ind w:right="432"/>
              <w:jc w:val="both"/>
              <w:rPr>
                <w:rFonts w:asciiTheme="minorHAnsi" w:hAnsiTheme="minorHAnsi"/>
                <w:sz w:val="22"/>
              </w:rPr>
            </w:pPr>
            <w:r w:rsidRPr="00FB6F53">
              <w:rPr>
                <w:rFonts w:asciiTheme="minorHAnsi" w:hAnsiTheme="minorHAnsi"/>
                <w:sz w:val="22"/>
              </w:rPr>
              <w:t>…weil die Sonnencreme nicht dauerhaft vor Schäden schützt.</w:t>
            </w:r>
          </w:p>
          <w:p w:rsidR="00FB6F53" w:rsidRPr="00FB6F53" w:rsidRDefault="00FB6F53" w:rsidP="00FB6F53">
            <w:pPr>
              <w:numPr>
                <w:ilvl w:val="0"/>
                <w:numId w:val="18"/>
              </w:numPr>
              <w:ind w:right="432"/>
              <w:jc w:val="both"/>
              <w:rPr>
                <w:rFonts w:asciiTheme="minorHAnsi" w:hAnsiTheme="minorHAnsi"/>
                <w:sz w:val="22"/>
              </w:rPr>
            </w:pPr>
            <w:r w:rsidRPr="00FB6F53">
              <w:rPr>
                <w:rFonts w:asciiTheme="minorHAnsi" w:hAnsiTheme="minorHAnsi"/>
                <w:sz w:val="22"/>
              </w:rPr>
              <w:t>…weil alles, was man zu lange macht, nicht gut ist.</w:t>
            </w:r>
          </w:p>
          <w:p w:rsidR="00FB6F53" w:rsidRPr="00FB6F53" w:rsidRDefault="00FB6F53" w:rsidP="00FB6F53">
            <w:pPr>
              <w:numPr>
                <w:ilvl w:val="0"/>
                <w:numId w:val="18"/>
              </w:numPr>
              <w:ind w:right="432"/>
              <w:jc w:val="both"/>
              <w:rPr>
                <w:rFonts w:asciiTheme="minorHAnsi" w:hAnsiTheme="minorHAnsi"/>
                <w:sz w:val="22"/>
              </w:rPr>
            </w:pPr>
            <w:r w:rsidRPr="00FB6F53">
              <w:rPr>
                <w:rFonts w:asciiTheme="minorHAnsi" w:hAnsiTheme="minorHAnsi"/>
                <w:sz w:val="22"/>
              </w:rPr>
              <w:t>…weil die meisten Leute immer noch nicht begriffen haben, dass auch scheinbar angenehme Dinge gefährlich sein können.</w:t>
            </w:r>
          </w:p>
          <w:p w:rsidR="00FB6F53" w:rsidRPr="006D6315" w:rsidRDefault="00FB6F53" w:rsidP="006D6315">
            <w:pPr>
              <w:numPr>
                <w:ilvl w:val="0"/>
                <w:numId w:val="18"/>
              </w:numPr>
              <w:ind w:right="432"/>
              <w:jc w:val="both"/>
              <w:rPr>
                <w:rFonts w:asciiTheme="minorHAnsi" w:hAnsiTheme="minorHAnsi"/>
                <w:sz w:val="22"/>
              </w:rPr>
            </w:pPr>
            <w:r w:rsidRPr="00FB6F53">
              <w:rPr>
                <w:rFonts w:asciiTheme="minorHAnsi" w:hAnsiTheme="minorHAnsi"/>
                <w:sz w:val="22"/>
              </w:rPr>
              <w:t>…weil die gefährlichen UV-Strahlen der Sonne die Haut schädigen.</w:t>
            </w:r>
            <w:r w:rsidR="00923801">
              <w:rPr>
                <w:rFonts w:asciiTheme="minorHAnsi" w:hAnsiTheme="minorHAnsi"/>
                <w:sz w:val="22"/>
              </w:rPr>
              <w:br/>
            </w:r>
          </w:p>
        </w:tc>
      </w:tr>
    </w:tbl>
    <w:p w:rsidR="00FB6F53" w:rsidRPr="00FB6F53" w:rsidRDefault="00FB6F53" w:rsidP="00923801">
      <w:pPr>
        <w:spacing w:before="240" w:after="120"/>
        <w:jc w:val="both"/>
        <w:rPr>
          <w:rFonts w:asciiTheme="majorHAnsi" w:hAnsiTheme="majorHAnsi"/>
        </w:rPr>
      </w:pPr>
      <w:r w:rsidRPr="00FB6F53">
        <w:rPr>
          <w:rFonts w:asciiTheme="majorHAnsi" w:hAnsiTheme="majorHAnsi"/>
        </w:rPr>
        <w:t xml:space="preserve">Von den vorgebrachten Argumenten kann nur das </w:t>
      </w:r>
      <w:r w:rsidRPr="00FB6F53">
        <w:rPr>
          <w:rFonts w:asciiTheme="majorHAnsi" w:hAnsiTheme="majorHAnsi"/>
          <w:b/>
        </w:rPr>
        <w:t>Argument 4 als Basisargument</w:t>
      </w:r>
      <w:r w:rsidRPr="00FB6F53">
        <w:rPr>
          <w:rFonts w:asciiTheme="majorHAnsi" w:hAnsiTheme="majorHAnsi"/>
        </w:rPr>
        <w:t xml:space="preserve"> bezeichnet werden. Bei ihm ist der behauptete Zusammenhang schlüssig und der Bezug von These und Argument eng.</w:t>
      </w:r>
    </w:p>
    <w:p w:rsidR="00FB6F53" w:rsidRPr="002A40B7" w:rsidRDefault="00FB6F53" w:rsidP="00FB6F53">
      <w:pPr>
        <w:spacing w:before="240" w:after="240"/>
        <w:ind w:left="709" w:right="612"/>
        <w:jc w:val="both"/>
        <w:rPr>
          <w:b/>
        </w:rPr>
      </w:pPr>
      <w:r w:rsidRPr="002A40B7">
        <w:t>Lang anhaltendes Sonnenbaden ist ungesund,</w:t>
      </w:r>
      <w:r w:rsidRPr="002A40B7">
        <w:rPr>
          <w:b/>
        </w:rPr>
        <w:t xml:space="preserve"> weil die gefährlichen UV-Strahlen der Sonne die Haut schädigen.</w:t>
      </w:r>
    </w:p>
    <w:p w:rsidR="00FB6F53" w:rsidRPr="00FB6F53" w:rsidRDefault="00FB6F53" w:rsidP="00923801">
      <w:pPr>
        <w:spacing w:after="60"/>
        <w:rPr>
          <w:rFonts w:asciiTheme="majorHAnsi" w:hAnsiTheme="majorHAnsi"/>
        </w:rPr>
      </w:pPr>
      <w:r w:rsidRPr="00FB6F53">
        <w:rPr>
          <w:rFonts w:asciiTheme="majorHAnsi" w:hAnsiTheme="majorHAnsi"/>
        </w:rPr>
        <w:t>In allen anderen Fällen lieg</w:t>
      </w:r>
      <w:r w:rsidR="003C17E2">
        <w:rPr>
          <w:rFonts w:asciiTheme="majorHAnsi" w:hAnsiTheme="majorHAnsi"/>
        </w:rPr>
        <w:t>en</w:t>
      </w:r>
      <w:r w:rsidRPr="00FB6F53">
        <w:rPr>
          <w:rFonts w:asciiTheme="majorHAnsi" w:hAnsiTheme="majorHAnsi"/>
        </w:rPr>
        <w:t xml:space="preserve"> keine Schlüssigkeit und kein enger Bezug zwischen Argument und These vor. Dort stellen die vorgebrachten Argumente somit keine Basisargumente dar. Sie lassen sich zwar irgendwie zur Begründung heranziehen, wirken aber doch zumindest "weit hergeholt".</w:t>
      </w:r>
    </w:p>
    <w:p w:rsidR="00FB6F53" w:rsidRPr="00FB6F53" w:rsidRDefault="00FB6F53" w:rsidP="00923801">
      <w:pPr>
        <w:numPr>
          <w:ilvl w:val="0"/>
          <w:numId w:val="19"/>
        </w:numPr>
        <w:spacing w:after="120" w:line="240" w:lineRule="auto"/>
        <w:ind w:left="714" w:hanging="357"/>
        <w:contextualSpacing/>
        <w:rPr>
          <w:rFonts w:asciiTheme="majorHAnsi" w:hAnsiTheme="majorHAnsi"/>
        </w:rPr>
      </w:pPr>
      <w:r w:rsidRPr="00FB6F53">
        <w:rPr>
          <w:rFonts w:asciiTheme="majorHAnsi" w:hAnsiTheme="majorHAnsi"/>
        </w:rPr>
        <w:t>Im Fall 2 wird auf die Aussage (Proposition), die in der These enthalten ist, kaum Bezug genommen. Gleiches gilt für Argument 3.</w:t>
      </w:r>
    </w:p>
    <w:p w:rsidR="00FB6F53" w:rsidRPr="00923801" w:rsidRDefault="00FB6F53" w:rsidP="00923801">
      <w:pPr>
        <w:numPr>
          <w:ilvl w:val="0"/>
          <w:numId w:val="19"/>
        </w:numPr>
        <w:spacing w:after="60" w:line="240" w:lineRule="auto"/>
        <w:ind w:left="714" w:hanging="357"/>
        <w:rPr>
          <w:rFonts w:asciiTheme="majorHAnsi" w:hAnsiTheme="majorHAnsi"/>
        </w:rPr>
      </w:pPr>
      <w:r w:rsidRPr="00FB6F53">
        <w:rPr>
          <w:rFonts w:asciiTheme="majorHAnsi" w:hAnsiTheme="majorHAnsi"/>
        </w:rPr>
        <w:t>Argument 1 verlangt als gedanklichen Zwischenschritt eine Aussage über Sonnencreme und deren Wirksamkeit.</w:t>
      </w:r>
    </w:p>
    <w:p w:rsidR="00FB6F53" w:rsidRPr="00923801" w:rsidRDefault="00FB6F53" w:rsidP="00FB6F53">
      <w:pPr>
        <w:jc w:val="both"/>
        <w:rPr>
          <w:sz w:val="18"/>
          <w:szCs w:val="16"/>
        </w:rPr>
      </w:pPr>
      <w:r w:rsidRPr="00923801">
        <w:rPr>
          <w:sz w:val="18"/>
          <w:szCs w:val="16"/>
        </w:rPr>
        <w:t xml:space="preserve">* Unter der Bezeichnung Gedankenschritt darf aber nicht die Schlussregel im Sinne </w:t>
      </w:r>
      <w:proofErr w:type="spellStart"/>
      <w:r w:rsidRPr="00923801">
        <w:rPr>
          <w:sz w:val="18"/>
          <w:szCs w:val="16"/>
        </w:rPr>
        <w:t>Toulmins</w:t>
      </w:r>
      <w:proofErr w:type="spellEnd"/>
      <w:r w:rsidRPr="00923801">
        <w:rPr>
          <w:sz w:val="18"/>
          <w:szCs w:val="16"/>
        </w:rPr>
        <w:t xml:space="preserve"> verstanden werden.</w:t>
      </w:r>
    </w:p>
    <w:p w:rsidR="00FB6F53" w:rsidRPr="00CB0A71" w:rsidRDefault="00923801" w:rsidP="00E50B60">
      <w:pPr>
        <w:spacing w:after="0"/>
        <w:rPr>
          <w:rFonts w:asciiTheme="majorHAnsi" w:hAnsiTheme="majorHAnsi"/>
          <w:b/>
          <w:color w:val="4F81BD" w:themeColor="accent1"/>
          <w:sz w:val="28"/>
          <w:lang w:eastAsia="de-DE"/>
        </w:rPr>
      </w:pPr>
      <w:r>
        <w:rPr>
          <w:rFonts w:asciiTheme="majorHAnsi" w:hAnsiTheme="majorHAnsi"/>
          <w:b/>
          <w:color w:val="4F81BD" w:themeColor="accent1"/>
          <w:sz w:val="28"/>
          <w:lang w:eastAsia="de-DE"/>
        </w:rPr>
        <w:lastRenderedPageBreak/>
        <w:t>„</w:t>
      </w:r>
      <w:r w:rsidR="00CB0A71" w:rsidRPr="00CB0A71">
        <w:rPr>
          <w:rFonts w:asciiTheme="majorHAnsi" w:hAnsiTheme="majorHAnsi"/>
          <w:b/>
          <w:color w:val="4F81BD" w:themeColor="accent1"/>
          <w:sz w:val="28"/>
          <w:lang w:eastAsia="de-DE"/>
        </w:rPr>
        <w:t>Wir Deutschen sterben aus, weil es keine Sumpfgebiete mehr gibt</w:t>
      </w:r>
      <w:r>
        <w:rPr>
          <w:rFonts w:asciiTheme="majorHAnsi" w:hAnsiTheme="majorHAnsi"/>
          <w:b/>
          <w:color w:val="4F81BD" w:themeColor="accent1"/>
          <w:sz w:val="28"/>
          <w:lang w:eastAsia="de-DE"/>
        </w:rPr>
        <w:t>.“</w:t>
      </w:r>
    </w:p>
    <w:p w:rsidR="00CB0A71" w:rsidRPr="00CB0A71" w:rsidRDefault="00CB0A71" w:rsidP="00CB0A71">
      <w:pPr>
        <w:spacing w:after="240"/>
        <w:rPr>
          <w:rFonts w:asciiTheme="majorHAnsi" w:hAnsiTheme="majorHAnsi"/>
          <w:b/>
          <w:color w:val="4F81BD" w:themeColor="accent1"/>
          <w:lang w:eastAsia="de-DE"/>
        </w:rPr>
      </w:pPr>
      <w:r w:rsidRPr="00CB0A71">
        <w:rPr>
          <w:rFonts w:asciiTheme="majorHAnsi" w:hAnsiTheme="majorHAnsi"/>
          <w:b/>
          <w:color w:val="4F81BD" w:themeColor="accent1"/>
          <w:lang w:eastAsia="de-DE"/>
        </w:rPr>
        <w:t>Das Problem mit den Basisargumenten</w:t>
      </w:r>
    </w:p>
    <w:p w:rsidR="00CB0A71" w:rsidRPr="00923801" w:rsidRDefault="00CB0A71" w:rsidP="00CB0A71">
      <w:pPr>
        <w:rPr>
          <w:rFonts w:asciiTheme="majorHAnsi" w:hAnsiTheme="majorHAnsi"/>
        </w:rPr>
      </w:pPr>
      <w:r w:rsidRPr="00923801">
        <w:rPr>
          <w:rFonts w:asciiTheme="majorHAnsi" w:hAnsiTheme="majorHAnsi"/>
        </w:rPr>
        <w:t xml:space="preserve">Die Aussage "Die Deutschen sterben aus, weil es keine Sumpfgebiete mehr gibt." (In Anlehnung an eine »Karikatur von Marie Marcks) weist keinen </w:t>
      </w:r>
      <w:r w:rsidR="00A34384" w:rsidRPr="00923801">
        <w:rPr>
          <w:rFonts w:asciiTheme="majorHAnsi" w:hAnsiTheme="majorHAnsi"/>
        </w:rPr>
        <w:t>„</w:t>
      </w:r>
      <w:r w:rsidRPr="00923801">
        <w:rPr>
          <w:rFonts w:asciiTheme="majorHAnsi" w:hAnsiTheme="majorHAnsi"/>
        </w:rPr>
        <w:t>echten</w:t>
      </w:r>
      <w:r w:rsidR="00A34384" w:rsidRPr="00923801">
        <w:rPr>
          <w:rFonts w:asciiTheme="majorHAnsi" w:hAnsiTheme="majorHAnsi"/>
        </w:rPr>
        <w:t>“</w:t>
      </w:r>
      <w:r w:rsidRPr="00923801">
        <w:rPr>
          <w:rFonts w:asciiTheme="majorHAnsi" w:hAnsiTheme="majorHAnsi"/>
        </w:rPr>
        <w:t xml:space="preserve"> argumentativen Zusammenhang auf.</w:t>
      </w:r>
      <w:r w:rsidR="003877DC" w:rsidRPr="00923801">
        <w:rPr>
          <w:rFonts w:asciiTheme="majorHAnsi" w:hAnsiTheme="majorHAnsi"/>
        </w:rPr>
        <w:t xml:space="preserve"> (In Anlehnung an eine »Karikatur von Marie Marcks)</w:t>
      </w:r>
      <w:r w:rsidRPr="00923801">
        <w:rPr>
          <w:rFonts w:asciiTheme="majorHAnsi" w:hAnsiTheme="majorHAnsi"/>
        </w:rPr>
        <w:t xml:space="preserve"> Wenn man allerdings die fehlenden Glieder zu einer mehr oder weniger plausiblen Argumentation ergänzt, wird zumindest klar, was gemeint ist. </w:t>
      </w:r>
      <w:r w:rsidR="003877DC" w:rsidRPr="00923801">
        <w:rPr>
          <w:rFonts w:asciiTheme="majorHAnsi" w:hAnsiTheme="majorHAnsi"/>
        </w:rPr>
        <w:t>Voraussetzung für die Anerkennung der Plausibilität der These ist die „Wahrheit“ der an sich natürlich unsinnigen Aussage, dass es der Klapperstorch ist, der die Kinder bringt.</w:t>
      </w:r>
      <w:r w:rsidR="00A34384" w:rsidRPr="00923801">
        <w:rPr>
          <w:rFonts w:asciiTheme="majorHAnsi" w:hAnsiTheme="majorHAnsi"/>
        </w:rPr>
        <w:t xml:space="preserve"> </w:t>
      </w:r>
      <w:r w:rsidR="003C17E2" w:rsidRPr="00923801">
        <w:rPr>
          <w:rFonts w:asciiTheme="majorHAnsi" w:hAnsiTheme="majorHAnsi"/>
        </w:rPr>
        <w:t>(Prämisse)</w:t>
      </w:r>
      <w:r w:rsidR="003877DC" w:rsidRPr="00923801">
        <w:rPr>
          <w:rFonts w:asciiTheme="majorHAnsi" w:hAnsiTheme="majorHAnsi"/>
        </w:rPr>
        <w:br/>
        <w:t>Das Argument „weil es keine Sumpfgebiete mehr gibt“ ist kein Basisargument für die vorangehende These.</w:t>
      </w:r>
      <w:r w:rsidR="003C17E2" w:rsidRPr="00923801">
        <w:rPr>
          <w:rFonts w:asciiTheme="majorHAnsi" w:hAnsiTheme="majorHAnsi"/>
        </w:rPr>
        <w:t xml:space="preserve"> Erst über eine Reihe von Zwischenschritten, die hier ausgelassen werden, kann, wenn man die obengenannte Prämisse teilt, die Argumentation nachvollziehbar plausibel gemacht werden.</w:t>
      </w:r>
    </w:p>
    <w:p w:rsidR="003C17E2" w:rsidRPr="00A34384" w:rsidRDefault="003C17E2" w:rsidP="00A34384">
      <w:pPr>
        <w:jc w:val="center"/>
        <w:rPr>
          <w:sz w:val="18"/>
        </w:rPr>
      </w:pPr>
      <w:r>
        <w:rPr>
          <w:noProof/>
          <w:lang w:eastAsia="de-DE"/>
        </w:rPr>
        <w:drawing>
          <wp:inline distT="0" distB="0" distL="0" distR="0">
            <wp:extent cx="4511040" cy="2663433"/>
            <wp:effectExtent l="0" t="0" r="3810" b="3810"/>
            <wp:docPr id="1" name="Grafik 1" descr="\\psf\Home\Dropbox\Screenshots\Screenshot 2015-03-06 11.36.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f\Home\Dropbox\Screenshots\Screenshot 2015-03-06 11.36.5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1539" cy="2693249"/>
                    </a:xfrm>
                    <a:prstGeom prst="rect">
                      <a:avLst/>
                    </a:prstGeom>
                    <a:noFill/>
                    <a:ln>
                      <a:noFill/>
                    </a:ln>
                  </pic:spPr>
                </pic:pic>
              </a:graphicData>
            </a:graphic>
          </wp:inline>
        </w:drawing>
      </w:r>
      <w:r w:rsidR="00A34384">
        <w:br/>
      </w:r>
      <w:r w:rsidR="00A34384" w:rsidRPr="00A34384">
        <w:rPr>
          <w:sz w:val="18"/>
        </w:rPr>
        <w:t xml:space="preserve">Gert Egle/www.teachsam.de – nach einer Idee von Marie Marcks, </w:t>
      </w:r>
      <w:bookmarkStart w:id="0" w:name="_GoBack"/>
      <w:bookmarkEnd w:id="0"/>
      <w:r w:rsidR="00A34384" w:rsidRPr="00A34384">
        <w:rPr>
          <w:sz w:val="18"/>
        </w:rPr>
        <w:br/>
        <w:t>lizensiert unter CC-BY-SA 4.0 International license</w:t>
      </w:r>
    </w:p>
    <w:p w:rsidR="003C17E2" w:rsidRDefault="003C17E2" w:rsidP="00CB0A71">
      <w:pPr>
        <w:rPr>
          <w:b/>
        </w:rPr>
      </w:pPr>
      <w:r w:rsidRPr="003C17E2">
        <w:rPr>
          <w:b/>
        </w:rPr>
        <w:t>Arbeitsanregungen:</w:t>
      </w:r>
    </w:p>
    <w:p w:rsidR="003C17E2" w:rsidRDefault="003C17E2" w:rsidP="003C17E2">
      <w:pPr>
        <w:pStyle w:val="Listenabsatz"/>
        <w:numPr>
          <w:ilvl w:val="0"/>
          <w:numId w:val="20"/>
        </w:numPr>
      </w:pPr>
      <w:r>
        <w:rPr>
          <w:rFonts w:ascii="Arial" w:hAnsi="Arial"/>
          <w:noProof/>
          <w:sz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5.6pt;margin-top:6pt;width:231.55pt;height:125.8pt;z-index:251659264;mso-position-horizontal-relative:text;mso-position-vertical-relative:text">
            <v:imagedata r:id="rId9" o:title=""/>
            <w10:wrap type="square"/>
          </v:shape>
          <o:OLEObject Type="Embed" ProgID="Word.Picture.8" ShapeID="_x0000_s1027" DrawAspect="Content" ObjectID="_1487148441" r:id="rId10"/>
        </w:object>
      </w:r>
      <w:r>
        <w:t>Führen Sie untereinander die argumentativen Zwischenschritte aus, die nötig sind, um den Bezug von These und Argument, wie ihn sich der Sprecher vorstellt, nachvollziehbar zu machen.</w:t>
      </w:r>
    </w:p>
    <w:p w:rsidR="003C17E2" w:rsidRDefault="003C17E2" w:rsidP="003C17E2">
      <w:pPr>
        <w:pStyle w:val="Listenabsatz"/>
        <w:numPr>
          <w:ilvl w:val="0"/>
          <w:numId w:val="20"/>
        </w:numPr>
      </w:pPr>
      <w:r>
        <w:t>Verfahren Sie dabei nach dem folgenden Muster und ergänzen Sie so viele Schritte, wie Ihnen notwendig erscheinen.</w:t>
      </w:r>
    </w:p>
    <w:p w:rsidR="00A22752" w:rsidRPr="00A34384" w:rsidRDefault="003C17E2" w:rsidP="00A34384">
      <w:pPr>
        <w:pStyle w:val="Listenabsatz"/>
        <w:numPr>
          <w:ilvl w:val="0"/>
          <w:numId w:val="20"/>
        </w:numPr>
      </w:pPr>
      <w:r>
        <w:lastRenderedPageBreak/>
        <w:t>Welches der Argument</w:t>
      </w:r>
      <w:r w:rsidR="00A34384">
        <w:t>e</w:t>
      </w:r>
      <w:r>
        <w:t xml:space="preserve"> erfüllt die Funktion eines Basisargumentes für die These des Sprechers</w:t>
      </w:r>
      <w:bookmarkStart w:id="1" w:name="_MON_1103894243"/>
      <w:bookmarkStart w:id="2" w:name="_MON_1103894512"/>
      <w:bookmarkStart w:id="3" w:name="_MON_1103895072"/>
      <w:bookmarkEnd w:id="1"/>
      <w:bookmarkEnd w:id="2"/>
      <w:bookmarkEnd w:id="3"/>
      <w:r w:rsidR="00A34384">
        <w:t>?</w:t>
      </w:r>
    </w:p>
    <w:sectPr w:rsidR="00A22752" w:rsidRPr="00A34384" w:rsidSect="00A204EF">
      <w:headerReference w:type="default" r:id="rId11"/>
      <w:footerReference w:type="default" r:id="rId12"/>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4EF" w:rsidRDefault="00A204EF" w:rsidP="00A204EF">
      <w:pPr>
        <w:spacing w:after="0" w:line="240" w:lineRule="auto"/>
      </w:pPr>
      <w:r>
        <w:separator/>
      </w:r>
    </w:p>
  </w:endnote>
  <w:endnote w:type="continuationSeparator" w:id="0">
    <w:p w:rsidR="00A204EF" w:rsidRDefault="00A204EF" w:rsidP="00A20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4EF" w:rsidRPr="00897B21" w:rsidRDefault="00897B21" w:rsidP="00897B21">
    <w:pPr>
      <w:pStyle w:val="Fuzeile"/>
      <w:pBdr>
        <w:top w:val="single" w:sz="4" w:space="12" w:color="auto"/>
      </w:pBdr>
      <w:ind w:right="357"/>
      <w:rPr>
        <w:rFonts w:ascii="Cambria" w:hAnsi="Cambria"/>
        <w:szCs w:val="20"/>
      </w:rPr>
    </w:pPr>
    <w:r w:rsidRPr="0063664B">
      <w:rPr>
        <w:noProof/>
        <w:lang w:eastAsia="de-DE"/>
      </w:rPr>
      <w:drawing>
        <wp:anchor distT="0" distB="0" distL="114300" distR="114300" simplePos="0" relativeHeight="251658752" behindDoc="0" locked="0" layoutInCell="1" allowOverlap="1" wp14:anchorId="0454D6E7" wp14:editId="45C51ADC">
          <wp:simplePos x="0" y="0"/>
          <wp:positionH relativeFrom="column">
            <wp:posOffset>5016500</wp:posOffset>
          </wp:positionH>
          <wp:positionV relativeFrom="paragraph">
            <wp:posOffset>192405</wp:posOffset>
          </wp:positionV>
          <wp:extent cx="571500" cy="215900"/>
          <wp:effectExtent l="0" t="0" r="0" b="0"/>
          <wp:wrapSquare wrapText="bothSides"/>
          <wp:docPr id="3" name="Grafik 3"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664B">
      <w:rPr>
        <w:rFonts w:ascii="Cambria" w:hAnsi="Cambria"/>
        <w:sz w:val="16"/>
        <w:szCs w:val="16"/>
      </w:rPr>
      <w:t xml:space="preserve">Autor: Gert  Egle/www.teachsam.de – </w:t>
    </w:r>
    <w:r w:rsidRPr="0063664B">
      <w:rPr>
        <w:rFonts w:ascii="Cambria" w:hAnsi="Cambria" w:cs="Arial"/>
        <w:sz w:val="16"/>
        <w:szCs w:val="16"/>
      </w:rPr>
      <w:t>Dieses Werk ist lizenziert unter einer</w:t>
    </w:r>
    <w:r w:rsidRPr="0063664B">
      <w:rPr>
        <w:rFonts w:ascii="Cambria" w:hAnsi="Cambria" w:cs="Arial"/>
        <w:sz w:val="16"/>
        <w:szCs w:val="16"/>
      </w:rPr>
      <w:br/>
    </w:r>
    <w:hyperlink r:id="rId2" w:history="1">
      <w:r w:rsidRPr="00E73CFE">
        <w:rPr>
          <w:rStyle w:val="Hyperlink"/>
          <w:rFonts w:ascii="Cambria" w:hAnsi="Cambria" w:cs="Arial"/>
          <w:sz w:val="16"/>
          <w:szCs w:val="16"/>
          <w:u w:val="none"/>
        </w:rPr>
        <w:t>Creative Commons Namensnennung - Weitergabe unter gleichen Bedingungen 4.0 International Lizenz</w:t>
      </w:r>
    </w:hyperlink>
    <w:r w:rsidRPr="00E73CFE">
      <w:rPr>
        <w:rFonts w:ascii="Cambria" w:hAnsi="Cambria" w:cs="Arial"/>
        <w:sz w:val="16"/>
        <w:szCs w:val="16"/>
      </w:rPr>
      <w:t>.</w:t>
    </w:r>
    <w:r w:rsidRPr="00E73CFE">
      <w:rPr>
        <w:rFonts w:ascii="Cambria" w:hAnsi="Cambria" w:cs="Helvetica Neue"/>
        <w:sz w:val="16"/>
        <w:szCs w:val="16"/>
      </w:rPr>
      <w:t>, CC-BY-</w:t>
    </w:r>
    <w:r w:rsidRPr="0063664B">
      <w:rPr>
        <w:rFonts w:ascii="Cambria" w:hAnsi="Cambria" w:cs="Helvetica Neue"/>
        <w:sz w:val="16"/>
        <w:szCs w:val="16"/>
      </w:rPr>
      <w:t xml:space="preserve"> SA  -  </w:t>
    </w:r>
    <w:r w:rsidRPr="0063664B">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4EF" w:rsidRDefault="00A204EF" w:rsidP="00A204EF">
      <w:pPr>
        <w:spacing w:after="0" w:line="240" w:lineRule="auto"/>
      </w:pPr>
      <w:r>
        <w:separator/>
      </w:r>
    </w:p>
  </w:footnote>
  <w:footnote w:type="continuationSeparator" w:id="0">
    <w:p w:rsidR="00A204EF" w:rsidRDefault="00A204EF" w:rsidP="00A204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B21" w:rsidRPr="009E3F49" w:rsidRDefault="00EC4D8D" w:rsidP="00897B21">
    <w:pPr>
      <w:pStyle w:val="Kopfzeile"/>
      <w:tabs>
        <w:tab w:val="clear" w:pos="4513"/>
        <w:tab w:val="center" w:pos="5245"/>
        <w:tab w:val="left" w:pos="7230"/>
      </w:tabs>
      <w:jc w:val="center"/>
      <w:rPr>
        <w:rFonts w:asciiTheme="majorHAnsi" w:hAnsiTheme="majorHAnsi"/>
        <w:sz w:val="20"/>
      </w:rPr>
    </w:pPr>
    <w:sdt>
      <w:sdtPr>
        <w:rPr>
          <w:rFonts w:asciiTheme="majorHAnsi" w:hAnsiTheme="majorHAnsi"/>
          <w:sz w:val="20"/>
        </w:rPr>
        <w:id w:val="9504561"/>
        <w:docPartObj>
          <w:docPartGallery w:val="Page Numbers (Margins)"/>
          <w:docPartUnique/>
        </w:docPartObj>
      </w:sdtPr>
      <w:sdtEndPr/>
      <w:sdtContent>
        <w:r w:rsidR="003418B7" w:rsidRPr="003418B7">
          <w:rPr>
            <w:rFonts w:asciiTheme="majorHAnsi" w:hAnsiTheme="majorHAnsi"/>
            <w:noProof/>
            <w:sz w:val="20"/>
            <w:lang w:eastAsia="de-DE"/>
          </w:rPr>
          <mc:AlternateContent>
            <mc:Choice Requires="wps">
              <w:drawing>
                <wp:anchor distT="0" distB="0" distL="114300" distR="114300" simplePos="0" relativeHeight="251660800" behindDoc="0" locked="0" layoutInCell="0" allowOverlap="1">
                  <wp:simplePos x="0" y="0"/>
                  <wp:positionH relativeFrom="rightMargin">
                    <wp:align>right</wp:align>
                  </wp:positionH>
                  <wp:positionV relativeFrom="margin">
                    <wp:align>center</wp:align>
                  </wp:positionV>
                  <wp:extent cx="727710" cy="329565"/>
                  <wp:effectExtent l="0" t="0" r="0" b="3810"/>
                  <wp:wrapNone/>
                  <wp:docPr id="12" name="Rechtec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18B7" w:rsidRDefault="003418B7">
                              <w:pPr>
                                <w:pBdr>
                                  <w:bottom w:val="single" w:sz="4" w:space="1" w:color="auto"/>
                                </w:pBdr>
                              </w:pPr>
                              <w:r>
                                <w:fldChar w:fldCharType="begin"/>
                              </w:r>
                              <w:r>
                                <w:instrText>PAGE   \* MERGEFORMAT</w:instrText>
                              </w:r>
                              <w:r>
                                <w:fldChar w:fldCharType="separate"/>
                              </w:r>
                              <w:r w:rsidR="00EC4D8D">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12" o:spid="_x0000_s1026" style="position:absolute;left:0;text-align:left;margin-left:6.1pt;margin-top:0;width:57.3pt;height:25.95pt;z-index:25166080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" o:allowincell="f" stroked="f">
                  <v:textbox>
                    <w:txbxContent>
                      <w:p w:rsidR="003418B7" w:rsidRDefault="003418B7">
                        <w:pPr>
                          <w:pBdr>
                            <w:bottom w:val="single" w:sz="4" w:space="1" w:color="auto"/>
                          </w:pBdr>
                        </w:pPr>
                        <w:r>
                          <w:fldChar w:fldCharType="begin"/>
                        </w:r>
                        <w:r>
                          <w:instrText>PAGE   \* MERGEFORMAT</w:instrText>
                        </w:r>
                        <w:r>
                          <w:fldChar w:fldCharType="separate"/>
                        </w:r>
                        <w:r w:rsidR="00EC4D8D">
                          <w:rPr>
                            <w:noProof/>
                          </w:rPr>
                          <w:t>2</w:t>
                        </w:r>
                        <w:r>
                          <w:fldChar w:fldCharType="end"/>
                        </w:r>
                      </w:p>
                    </w:txbxContent>
                  </v:textbox>
                  <w10:wrap anchorx="margin" anchory="margin"/>
                </v:rect>
              </w:pict>
            </mc:Fallback>
          </mc:AlternateContent>
        </w:r>
      </w:sdtContent>
    </w:sdt>
    <w:r w:rsidR="00897B21" w:rsidRPr="00227AF7">
      <w:rPr>
        <w:rFonts w:asciiTheme="majorHAnsi" w:hAnsiTheme="majorHAnsi"/>
        <w:noProof/>
        <w:sz w:val="20"/>
        <w:lang w:eastAsia="de-DE"/>
      </w:rPr>
      <w:drawing>
        <wp:anchor distT="0" distB="0" distL="114300" distR="114300" simplePos="0" relativeHeight="251656704" behindDoc="0" locked="0" layoutInCell="1" allowOverlap="1" wp14:anchorId="7D434AFA" wp14:editId="19A05308">
          <wp:simplePos x="0" y="0"/>
          <wp:positionH relativeFrom="margin">
            <wp:align>right</wp:align>
          </wp:positionH>
          <wp:positionV relativeFrom="paragraph">
            <wp:posOffset>-145415</wp:posOffset>
          </wp:positionV>
          <wp:extent cx="897890" cy="596265"/>
          <wp:effectExtent l="0" t="0" r="0" b="0"/>
          <wp:wrapSquare wrapText="bothSides"/>
          <wp:docPr id="2"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97B21">
      <w:rPr>
        <w:rFonts w:asciiTheme="majorHAnsi" w:hAnsiTheme="majorHAnsi"/>
        <w:sz w:val="20"/>
      </w:rPr>
      <w:t xml:space="preserve">                                                                 </w:t>
    </w:r>
    <w:r w:rsidR="00053F39">
      <w:rPr>
        <w:rFonts w:asciiTheme="majorHAnsi" w:hAnsiTheme="majorHAnsi"/>
        <w:sz w:val="20"/>
      </w:rPr>
      <w:t xml:space="preserve">                                                          </w:t>
    </w:r>
    <w:r w:rsidR="00897B21">
      <w:rPr>
        <w:rFonts w:asciiTheme="majorHAnsi" w:hAnsiTheme="majorHAnsi"/>
        <w:sz w:val="20"/>
      </w:rPr>
      <w:t xml:space="preserve">     </w:t>
    </w:r>
    <w:r w:rsidR="00897B21" w:rsidRPr="003B0F77">
      <w:rPr>
        <w:rFonts w:asciiTheme="majorHAnsi" w:hAnsiTheme="majorHAnsi"/>
        <w:sz w:val="20"/>
      </w:rPr>
      <w:t>teachSam-OER 201</w:t>
    </w:r>
    <w:r w:rsidR="00053F39">
      <w:rPr>
        <w:rFonts w:asciiTheme="majorHAnsi" w:hAnsiTheme="majorHAnsi"/>
        <w:sz w:val="20"/>
      </w:rPr>
      <w:t>5</w:t>
    </w:r>
  </w:p>
  <w:p w:rsidR="00A204EF" w:rsidRDefault="00A204E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A7AAB"/>
    <w:multiLevelType w:val="hybridMultilevel"/>
    <w:tmpl w:val="B032F2A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4C40A97"/>
    <w:multiLevelType w:val="hybridMultilevel"/>
    <w:tmpl w:val="DF80E93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F171E35"/>
    <w:multiLevelType w:val="multilevel"/>
    <w:tmpl w:val="2324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F3506B"/>
    <w:multiLevelType w:val="multilevel"/>
    <w:tmpl w:val="BEAC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0771A3"/>
    <w:multiLevelType w:val="multilevel"/>
    <w:tmpl w:val="B838C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FB42D1"/>
    <w:multiLevelType w:val="multilevel"/>
    <w:tmpl w:val="1CC65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B17DD3"/>
    <w:multiLevelType w:val="multilevel"/>
    <w:tmpl w:val="9B20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7D4F24"/>
    <w:multiLevelType w:val="hybridMultilevel"/>
    <w:tmpl w:val="22E630F0"/>
    <w:lvl w:ilvl="0" w:tplc="0407000F">
      <w:start w:val="1"/>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2B146705"/>
    <w:multiLevelType w:val="multilevel"/>
    <w:tmpl w:val="09520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573D62"/>
    <w:multiLevelType w:val="hybridMultilevel"/>
    <w:tmpl w:val="3274DAC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83C1741"/>
    <w:multiLevelType w:val="multilevel"/>
    <w:tmpl w:val="A3A44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655BD9"/>
    <w:multiLevelType w:val="hybridMultilevel"/>
    <w:tmpl w:val="DFE019C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3CEA1CD8"/>
    <w:multiLevelType w:val="multilevel"/>
    <w:tmpl w:val="5D68D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6A70A3"/>
    <w:multiLevelType w:val="multilevel"/>
    <w:tmpl w:val="D2C20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B37937"/>
    <w:multiLevelType w:val="hybridMultilevel"/>
    <w:tmpl w:val="196A37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434526D"/>
    <w:multiLevelType w:val="hybridMultilevel"/>
    <w:tmpl w:val="C2BC310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567E5C91"/>
    <w:multiLevelType w:val="multilevel"/>
    <w:tmpl w:val="FCDC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C1141B"/>
    <w:multiLevelType w:val="multilevel"/>
    <w:tmpl w:val="22DE1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AE5D29"/>
    <w:multiLevelType w:val="multilevel"/>
    <w:tmpl w:val="8C2CE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297DCF"/>
    <w:multiLevelType w:val="hybridMultilevel"/>
    <w:tmpl w:val="8DD2599A"/>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692"/>
        </w:tabs>
        <w:ind w:left="1692" w:hanging="360"/>
      </w:pPr>
      <w:rPr>
        <w:rFonts w:ascii="Courier New" w:hAnsi="Courier New" w:cs="Courier New" w:hint="default"/>
      </w:rPr>
    </w:lvl>
    <w:lvl w:ilvl="2" w:tplc="04070005" w:tentative="1">
      <w:start w:val="1"/>
      <w:numFmt w:val="bullet"/>
      <w:lvlText w:val=""/>
      <w:lvlJc w:val="left"/>
      <w:pPr>
        <w:tabs>
          <w:tab w:val="num" w:pos="2412"/>
        </w:tabs>
        <w:ind w:left="2412" w:hanging="360"/>
      </w:pPr>
      <w:rPr>
        <w:rFonts w:ascii="Wingdings" w:hAnsi="Wingdings" w:hint="default"/>
      </w:rPr>
    </w:lvl>
    <w:lvl w:ilvl="3" w:tplc="04070001" w:tentative="1">
      <w:start w:val="1"/>
      <w:numFmt w:val="bullet"/>
      <w:lvlText w:val=""/>
      <w:lvlJc w:val="left"/>
      <w:pPr>
        <w:tabs>
          <w:tab w:val="num" w:pos="3132"/>
        </w:tabs>
        <w:ind w:left="3132" w:hanging="360"/>
      </w:pPr>
      <w:rPr>
        <w:rFonts w:ascii="Symbol" w:hAnsi="Symbol" w:hint="default"/>
      </w:rPr>
    </w:lvl>
    <w:lvl w:ilvl="4" w:tplc="04070003" w:tentative="1">
      <w:start w:val="1"/>
      <w:numFmt w:val="bullet"/>
      <w:lvlText w:val="o"/>
      <w:lvlJc w:val="left"/>
      <w:pPr>
        <w:tabs>
          <w:tab w:val="num" w:pos="3852"/>
        </w:tabs>
        <w:ind w:left="3852" w:hanging="360"/>
      </w:pPr>
      <w:rPr>
        <w:rFonts w:ascii="Courier New" w:hAnsi="Courier New" w:cs="Courier New" w:hint="default"/>
      </w:rPr>
    </w:lvl>
    <w:lvl w:ilvl="5" w:tplc="04070005" w:tentative="1">
      <w:start w:val="1"/>
      <w:numFmt w:val="bullet"/>
      <w:lvlText w:val=""/>
      <w:lvlJc w:val="left"/>
      <w:pPr>
        <w:tabs>
          <w:tab w:val="num" w:pos="4572"/>
        </w:tabs>
        <w:ind w:left="4572" w:hanging="360"/>
      </w:pPr>
      <w:rPr>
        <w:rFonts w:ascii="Wingdings" w:hAnsi="Wingdings" w:hint="default"/>
      </w:rPr>
    </w:lvl>
    <w:lvl w:ilvl="6" w:tplc="04070001" w:tentative="1">
      <w:start w:val="1"/>
      <w:numFmt w:val="bullet"/>
      <w:lvlText w:val=""/>
      <w:lvlJc w:val="left"/>
      <w:pPr>
        <w:tabs>
          <w:tab w:val="num" w:pos="5292"/>
        </w:tabs>
        <w:ind w:left="5292" w:hanging="360"/>
      </w:pPr>
      <w:rPr>
        <w:rFonts w:ascii="Symbol" w:hAnsi="Symbol" w:hint="default"/>
      </w:rPr>
    </w:lvl>
    <w:lvl w:ilvl="7" w:tplc="04070003" w:tentative="1">
      <w:start w:val="1"/>
      <w:numFmt w:val="bullet"/>
      <w:lvlText w:val="o"/>
      <w:lvlJc w:val="left"/>
      <w:pPr>
        <w:tabs>
          <w:tab w:val="num" w:pos="6012"/>
        </w:tabs>
        <w:ind w:left="6012" w:hanging="360"/>
      </w:pPr>
      <w:rPr>
        <w:rFonts w:ascii="Courier New" w:hAnsi="Courier New" w:cs="Courier New" w:hint="default"/>
      </w:rPr>
    </w:lvl>
    <w:lvl w:ilvl="8" w:tplc="04070005" w:tentative="1">
      <w:start w:val="1"/>
      <w:numFmt w:val="bullet"/>
      <w:lvlText w:val=""/>
      <w:lvlJc w:val="left"/>
      <w:pPr>
        <w:tabs>
          <w:tab w:val="num" w:pos="6732"/>
        </w:tabs>
        <w:ind w:left="6732" w:hanging="360"/>
      </w:pPr>
      <w:rPr>
        <w:rFonts w:ascii="Wingdings" w:hAnsi="Wingdings" w:hint="default"/>
      </w:rPr>
    </w:lvl>
  </w:abstractNum>
  <w:num w:numId="1">
    <w:abstractNumId w:val="7"/>
  </w:num>
  <w:num w:numId="2">
    <w:abstractNumId w:val="12"/>
  </w:num>
  <w:num w:numId="3">
    <w:abstractNumId w:val="6"/>
  </w:num>
  <w:num w:numId="4">
    <w:abstractNumId w:val="18"/>
  </w:num>
  <w:num w:numId="5">
    <w:abstractNumId w:val="17"/>
  </w:num>
  <w:num w:numId="6">
    <w:abstractNumId w:val="4"/>
  </w:num>
  <w:num w:numId="7">
    <w:abstractNumId w:val="5"/>
  </w:num>
  <w:num w:numId="8">
    <w:abstractNumId w:val="2"/>
  </w:num>
  <w:num w:numId="9">
    <w:abstractNumId w:val="13"/>
  </w:num>
  <w:num w:numId="10">
    <w:abstractNumId w:val="3"/>
  </w:num>
  <w:num w:numId="11">
    <w:abstractNumId w:val="8"/>
  </w:num>
  <w:num w:numId="12">
    <w:abstractNumId w:val="10"/>
  </w:num>
  <w:num w:numId="13">
    <w:abstractNumId w:val="16"/>
  </w:num>
  <w:num w:numId="14">
    <w:abstractNumId w:val="14"/>
  </w:num>
  <w:num w:numId="15">
    <w:abstractNumId w:val="1"/>
  </w:num>
  <w:num w:numId="16">
    <w:abstractNumId w:val="15"/>
  </w:num>
  <w:num w:numId="17">
    <w:abstractNumId w:val="9"/>
  </w:num>
  <w:num w:numId="18">
    <w:abstractNumId w:val="19"/>
  </w:num>
  <w:num w:numId="19">
    <w:abstractNumId w:val="11"/>
  </w:num>
  <w:num w:numId="20">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4EF"/>
    <w:rsid w:val="000031A8"/>
    <w:rsid w:val="00032603"/>
    <w:rsid w:val="00041AC4"/>
    <w:rsid w:val="00046399"/>
    <w:rsid w:val="00053F39"/>
    <w:rsid w:val="00060DF2"/>
    <w:rsid w:val="0007306B"/>
    <w:rsid w:val="00074F4B"/>
    <w:rsid w:val="00076C4A"/>
    <w:rsid w:val="0009011F"/>
    <w:rsid w:val="000D5E21"/>
    <w:rsid w:val="0012760A"/>
    <w:rsid w:val="00135056"/>
    <w:rsid w:val="001352FE"/>
    <w:rsid w:val="0016436F"/>
    <w:rsid w:val="00176F67"/>
    <w:rsid w:val="00180B3B"/>
    <w:rsid w:val="00192ECA"/>
    <w:rsid w:val="00195AB5"/>
    <w:rsid w:val="001A19EC"/>
    <w:rsid w:val="001B1684"/>
    <w:rsid w:val="001B1858"/>
    <w:rsid w:val="001C49E9"/>
    <w:rsid w:val="001C749A"/>
    <w:rsid w:val="001E6D50"/>
    <w:rsid w:val="001F2E4F"/>
    <w:rsid w:val="002244FE"/>
    <w:rsid w:val="00230CB0"/>
    <w:rsid w:val="00283D35"/>
    <w:rsid w:val="00297F75"/>
    <w:rsid w:val="002B6C9F"/>
    <w:rsid w:val="002E5557"/>
    <w:rsid w:val="0030543A"/>
    <w:rsid w:val="003418B7"/>
    <w:rsid w:val="00343515"/>
    <w:rsid w:val="00346FD0"/>
    <w:rsid w:val="00352A89"/>
    <w:rsid w:val="00356BE1"/>
    <w:rsid w:val="00372626"/>
    <w:rsid w:val="003777C1"/>
    <w:rsid w:val="003877DC"/>
    <w:rsid w:val="00391F51"/>
    <w:rsid w:val="00397833"/>
    <w:rsid w:val="003A059B"/>
    <w:rsid w:val="003B4057"/>
    <w:rsid w:val="003C1203"/>
    <w:rsid w:val="003C17E2"/>
    <w:rsid w:val="003D2C3A"/>
    <w:rsid w:val="0045146F"/>
    <w:rsid w:val="00455063"/>
    <w:rsid w:val="004A5164"/>
    <w:rsid w:val="004E5E5F"/>
    <w:rsid w:val="004F00A4"/>
    <w:rsid w:val="004F779D"/>
    <w:rsid w:val="00565867"/>
    <w:rsid w:val="00591814"/>
    <w:rsid w:val="005926AE"/>
    <w:rsid w:val="00596943"/>
    <w:rsid w:val="005D10B7"/>
    <w:rsid w:val="005E76F8"/>
    <w:rsid w:val="005F12E1"/>
    <w:rsid w:val="00607BFF"/>
    <w:rsid w:val="006146D7"/>
    <w:rsid w:val="006377E0"/>
    <w:rsid w:val="006D6315"/>
    <w:rsid w:val="006E5F6A"/>
    <w:rsid w:val="00705291"/>
    <w:rsid w:val="007544EE"/>
    <w:rsid w:val="007C661F"/>
    <w:rsid w:val="007F489D"/>
    <w:rsid w:val="008031C8"/>
    <w:rsid w:val="008476CA"/>
    <w:rsid w:val="00862EE9"/>
    <w:rsid w:val="00870709"/>
    <w:rsid w:val="008932DA"/>
    <w:rsid w:val="00897B21"/>
    <w:rsid w:val="008C01DC"/>
    <w:rsid w:val="008C0350"/>
    <w:rsid w:val="008C57E0"/>
    <w:rsid w:val="008D0B6C"/>
    <w:rsid w:val="0091165C"/>
    <w:rsid w:val="00922202"/>
    <w:rsid w:val="00923801"/>
    <w:rsid w:val="009712F5"/>
    <w:rsid w:val="00977FD9"/>
    <w:rsid w:val="009E3850"/>
    <w:rsid w:val="00A1116F"/>
    <w:rsid w:val="00A204EF"/>
    <w:rsid w:val="00A22752"/>
    <w:rsid w:val="00A22F79"/>
    <w:rsid w:val="00A34384"/>
    <w:rsid w:val="00A46EC3"/>
    <w:rsid w:val="00AF5149"/>
    <w:rsid w:val="00B04441"/>
    <w:rsid w:val="00B10090"/>
    <w:rsid w:val="00B45808"/>
    <w:rsid w:val="00B6128F"/>
    <w:rsid w:val="00B659B5"/>
    <w:rsid w:val="00B771FA"/>
    <w:rsid w:val="00B81F2C"/>
    <w:rsid w:val="00BC5D52"/>
    <w:rsid w:val="00BC6B11"/>
    <w:rsid w:val="00BD6769"/>
    <w:rsid w:val="00C04DBD"/>
    <w:rsid w:val="00C477D9"/>
    <w:rsid w:val="00C55D17"/>
    <w:rsid w:val="00C63866"/>
    <w:rsid w:val="00C93FA1"/>
    <w:rsid w:val="00CA7510"/>
    <w:rsid w:val="00CB0A71"/>
    <w:rsid w:val="00CB263E"/>
    <w:rsid w:val="00CD019A"/>
    <w:rsid w:val="00D202C5"/>
    <w:rsid w:val="00D453BE"/>
    <w:rsid w:val="00D77140"/>
    <w:rsid w:val="00D83DA1"/>
    <w:rsid w:val="00D86C80"/>
    <w:rsid w:val="00D97DC1"/>
    <w:rsid w:val="00DE0CD4"/>
    <w:rsid w:val="00DF113B"/>
    <w:rsid w:val="00E478BB"/>
    <w:rsid w:val="00E50B60"/>
    <w:rsid w:val="00E55B3E"/>
    <w:rsid w:val="00E85633"/>
    <w:rsid w:val="00EA0F68"/>
    <w:rsid w:val="00EA3C9C"/>
    <w:rsid w:val="00EC4D8D"/>
    <w:rsid w:val="00EE3E86"/>
    <w:rsid w:val="00EE7655"/>
    <w:rsid w:val="00F825F5"/>
    <w:rsid w:val="00F97AF2"/>
    <w:rsid w:val="00FB6F53"/>
    <w:rsid w:val="00FC3653"/>
    <w:rsid w:val="00FD629F"/>
    <w:rsid w:val="00FF64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7E5A108A-EC8A-4879-B066-BB64D815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0D5E21"/>
    <w:pPr>
      <w:spacing w:after="240" w:line="240" w:lineRule="auto"/>
      <w:outlineLvl w:val="0"/>
    </w:pPr>
    <w:rPr>
      <w:rFonts w:ascii="Arial" w:eastAsia="Times New Roman" w:hAnsi="Arial" w:cs="Times New Roman"/>
      <w:b/>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A204EF"/>
  </w:style>
  <w:style w:type="paragraph" w:styleId="Kopfzeile">
    <w:name w:val="header"/>
    <w:basedOn w:val="Standard"/>
    <w:link w:val="KopfzeileZchn"/>
    <w:uiPriority w:val="99"/>
    <w:unhideWhenUsed/>
    <w:rsid w:val="00A204EF"/>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A204EF"/>
  </w:style>
  <w:style w:type="paragraph" w:styleId="Fuzeile">
    <w:name w:val="footer"/>
    <w:basedOn w:val="Standard"/>
    <w:link w:val="FuzeileZchn"/>
    <w:unhideWhenUsed/>
    <w:rsid w:val="00A204EF"/>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A204EF"/>
  </w:style>
  <w:style w:type="character" w:styleId="Hyperlink">
    <w:name w:val="Hyperlink"/>
    <w:basedOn w:val="Absatz-Standardschriftart"/>
    <w:unhideWhenUsed/>
    <w:rsid w:val="00A204EF"/>
    <w:rPr>
      <w:color w:val="0000FF"/>
      <w:u w:val="single"/>
    </w:rPr>
  </w:style>
  <w:style w:type="paragraph" w:styleId="Listenabsatz">
    <w:name w:val="List Paragraph"/>
    <w:basedOn w:val="Standard"/>
    <w:uiPriority w:val="34"/>
    <w:qFormat/>
    <w:rsid w:val="002E5557"/>
    <w:pPr>
      <w:ind w:left="720"/>
      <w:contextualSpacing/>
    </w:pPr>
  </w:style>
  <w:style w:type="character" w:customStyle="1" w:styleId="berschrift1Zchn">
    <w:name w:val="Überschrift 1 Zchn"/>
    <w:basedOn w:val="Absatz-Standardschriftart"/>
    <w:link w:val="berschrift1"/>
    <w:rsid w:val="000D5E21"/>
    <w:rPr>
      <w:rFonts w:ascii="Arial" w:eastAsia="Times New Roman" w:hAnsi="Arial" w:cs="Times New Roman"/>
      <w:b/>
      <w:sz w:val="28"/>
      <w:szCs w:val="24"/>
      <w:lang w:eastAsia="de-DE"/>
    </w:rPr>
  </w:style>
  <w:style w:type="paragraph" w:styleId="StandardWeb">
    <w:name w:val="Normal (Web)"/>
    <w:basedOn w:val="Standard"/>
    <w:uiPriority w:val="99"/>
    <w:rsid w:val="0045146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qFormat/>
    <w:rsid w:val="0045146F"/>
    <w:rPr>
      <w:b/>
      <w:bCs/>
    </w:rPr>
  </w:style>
  <w:style w:type="paragraph" w:styleId="Sprechblasentext">
    <w:name w:val="Balloon Text"/>
    <w:basedOn w:val="Standard"/>
    <w:link w:val="SprechblasentextZchn"/>
    <w:uiPriority w:val="99"/>
    <w:semiHidden/>
    <w:unhideWhenUsed/>
    <w:rsid w:val="007C661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C661F"/>
    <w:rPr>
      <w:rFonts w:ascii="Segoe UI" w:hAnsi="Segoe UI" w:cs="Segoe UI"/>
      <w:sz w:val="18"/>
      <w:szCs w:val="18"/>
    </w:rPr>
  </w:style>
  <w:style w:type="paragraph" w:customStyle="1" w:styleId="Titelzeile">
    <w:name w:val="Titelzeile"/>
    <w:basedOn w:val="Standard"/>
    <w:rsid w:val="00D86C80"/>
    <w:pPr>
      <w:spacing w:before="240" w:after="0" w:line="240" w:lineRule="auto"/>
    </w:pPr>
    <w:rPr>
      <w:rFonts w:ascii="Verdana" w:eastAsia="Times New Roman" w:hAnsi="Verdana" w:cs="Times New Roman"/>
      <w:sz w:val="20"/>
      <w:szCs w:val="24"/>
      <w:lang w:eastAsia="de-DE"/>
    </w:rPr>
  </w:style>
  <w:style w:type="character" w:styleId="Funotenzeichen">
    <w:name w:val="footnote reference"/>
    <w:semiHidden/>
    <w:rsid w:val="00FF6402"/>
    <w:rPr>
      <w:position w:val="6"/>
      <w:sz w:val="16"/>
    </w:rPr>
  </w:style>
  <w:style w:type="paragraph" w:styleId="Funotentext">
    <w:name w:val="footnote text"/>
    <w:basedOn w:val="Standard"/>
    <w:link w:val="FunotentextZchn"/>
    <w:semiHidden/>
    <w:rsid w:val="00FF6402"/>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semiHidden/>
    <w:rsid w:val="00FF6402"/>
    <w:rPr>
      <w:rFonts w:ascii="Times New Roman" w:eastAsia="Times New Roman" w:hAnsi="Times New Roman" w:cs="Times New Roman"/>
      <w:sz w:val="20"/>
      <w:szCs w:val="20"/>
      <w:lang w:eastAsia="de-DE"/>
    </w:rPr>
  </w:style>
  <w:style w:type="table" w:styleId="Tabellenraster">
    <w:name w:val="Table Grid"/>
    <w:basedOn w:val="NormaleTabelle"/>
    <w:rsid w:val="00FB6F53"/>
    <w:pPr>
      <w:spacing w:after="12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9853">
      <w:bodyDiv w:val="1"/>
      <w:marLeft w:val="0"/>
      <w:marRight w:val="0"/>
      <w:marTop w:val="0"/>
      <w:marBottom w:val="0"/>
      <w:divBdr>
        <w:top w:val="none" w:sz="0" w:space="0" w:color="auto"/>
        <w:left w:val="none" w:sz="0" w:space="0" w:color="auto"/>
        <w:bottom w:val="none" w:sz="0" w:space="0" w:color="auto"/>
        <w:right w:val="none" w:sz="0" w:space="0" w:color="auto"/>
      </w:divBdr>
    </w:div>
    <w:div w:id="85200892">
      <w:bodyDiv w:val="1"/>
      <w:marLeft w:val="0"/>
      <w:marRight w:val="0"/>
      <w:marTop w:val="0"/>
      <w:marBottom w:val="0"/>
      <w:divBdr>
        <w:top w:val="none" w:sz="0" w:space="0" w:color="auto"/>
        <w:left w:val="none" w:sz="0" w:space="0" w:color="auto"/>
        <w:bottom w:val="none" w:sz="0" w:space="0" w:color="auto"/>
        <w:right w:val="none" w:sz="0" w:space="0" w:color="auto"/>
      </w:divBdr>
    </w:div>
    <w:div w:id="127861172">
      <w:bodyDiv w:val="1"/>
      <w:marLeft w:val="0"/>
      <w:marRight w:val="0"/>
      <w:marTop w:val="0"/>
      <w:marBottom w:val="0"/>
      <w:divBdr>
        <w:top w:val="none" w:sz="0" w:space="0" w:color="auto"/>
        <w:left w:val="none" w:sz="0" w:space="0" w:color="auto"/>
        <w:bottom w:val="none" w:sz="0" w:space="0" w:color="auto"/>
        <w:right w:val="none" w:sz="0" w:space="0" w:color="auto"/>
      </w:divBdr>
    </w:div>
    <w:div w:id="406617073">
      <w:bodyDiv w:val="1"/>
      <w:marLeft w:val="0"/>
      <w:marRight w:val="0"/>
      <w:marTop w:val="0"/>
      <w:marBottom w:val="0"/>
      <w:divBdr>
        <w:top w:val="none" w:sz="0" w:space="0" w:color="auto"/>
        <w:left w:val="none" w:sz="0" w:space="0" w:color="auto"/>
        <w:bottom w:val="none" w:sz="0" w:space="0" w:color="auto"/>
        <w:right w:val="none" w:sz="0" w:space="0" w:color="auto"/>
      </w:divBdr>
    </w:div>
    <w:div w:id="766193880">
      <w:bodyDiv w:val="1"/>
      <w:marLeft w:val="0"/>
      <w:marRight w:val="0"/>
      <w:marTop w:val="0"/>
      <w:marBottom w:val="0"/>
      <w:divBdr>
        <w:top w:val="none" w:sz="0" w:space="0" w:color="auto"/>
        <w:left w:val="none" w:sz="0" w:space="0" w:color="auto"/>
        <w:bottom w:val="none" w:sz="0" w:space="0" w:color="auto"/>
        <w:right w:val="none" w:sz="0" w:space="0" w:color="auto"/>
      </w:divBdr>
    </w:div>
    <w:div w:id="869955296">
      <w:bodyDiv w:val="1"/>
      <w:marLeft w:val="0"/>
      <w:marRight w:val="0"/>
      <w:marTop w:val="0"/>
      <w:marBottom w:val="0"/>
      <w:divBdr>
        <w:top w:val="none" w:sz="0" w:space="0" w:color="auto"/>
        <w:left w:val="none" w:sz="0" w:space="0" w:color="auto"/>
        <w:bottom w:val="none" w:sz="0" w:space="0" w:color="auto"/>
        <w:right w:val="none" w:sz="0" w:space="0" w:color="auto"/>
      </w:divBdr>
    </w:div>
    <w:div w:id="1657799876">
      <w:bodyDiv w:val="1"/>
      <w:marLeft w:val="0"/>
      <w:marRight w:val="0"/>
      <w:marTop w:val="0"/>
      <w:marBottom w:val="0"/>
      <w:divBdr>
        <w:top w:val="none" w:sz="0" w:space="0" w:color="auto"/>
        <w:left w:val="none" w:sz="0" w:space="0" w:color="auto"/>
        <w:bottom w:val="none" w:sz="0" w:space="0" w:color="auto"/>
        <w:right w:val="none" w:sz="0" w:space="0" w:color="auto"/>
      </w:divBdr>
    </w:div>
    <w:div w:id="188016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18A9F-940D-421C-B75B-795696233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3356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xxx</dc:creator>
  <cp:lastModifiedBy>Microsoft-Konto</cp:lastModifiedBy>
  <cp:revision>4</cp:revision>
  <cp:lastPrinted>2015-03-06T10:55:00Z</cp:lastPrinted>
  <dcterms:created xsi:type="dcterms:W3CDTF">2015-03-06T10:56:00Z</dcterms:created>
  <dcterms:modified xsi:type="dcterms:W3CDTF">2015-03-06T11:01:00Z</dcterms:modified>
</cp:coreProperties>
</file>