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CB67A" w14:textId="1378335C" w:rsidR="0067622E" w:rsidRPr="0067622E" w:rsidRDefault="001312DB" w:rsidP="00232A93">
      <w:pPr>
        <w:spacing w:after="120" w:line="240" w:lineRule="auto"/>
        <w:rPr>
          <w:rFonts w:asciiTheme="majorHAnsi" w:hAnsiTheme="majorHAnsi"/>
          <w:bCs/>
          <w:color w:val="1F497D" w:themeColor="text2"/>
          <w:sz w:val="28"/>
          <w:szCs w:val="21"/>
        </w:rPr>
      </w:pPr>
      <w:r>
        <w:rPr>
          <w:rFonts w:asciiTheme="majorHAnsi" w:hAnsiTheme="majorHAnsi"/>
          <w:bCs/>
          <w:color w:val="1F497D" w:themeColor="text2"/>
          <w:sz w:val="28"/>
          <w:szCs w:val="21"/>
        </w:rPr>
        <w:t xml:space="preserve">Analyse der Szene </w:t>
      </w:r>
      <w:r w:rsidR="00DC1C9C">
        <w:rPr>
          <w:rFonts w:asciiTheme="majorHAnsi" w:hAnsiTheme="majorHAnsi"/>
          <w:bCs/>
          <w:color w:val="1F497D" w:themeColor="text2"/>
          <w:sz w:val="28"/>
          <w:szCs w:val="21"/>
        </w:rPr>
        <w:t>II</w:t>
      </w:r>
      <w:r w:rsidR="00AD2263">
        <w:rPr>
          <w:rFonts w:asciiTheme="majorHAnsi" w:hAnsiTheme="majorHAnsi"/>
          <w:bCs/>
          <w:color w:val="1F497D" w:themeColor="text2"/>
          <w:sz w:val="28"/>
          <w:szCs w:val="21"/>
        </w:rPr>
        <w:t>I</w:t>
      </w:r>
      <w:r w:rsidR="00DC1C9C">
        <w:rPr>
          <w:rFonts w:asciiTheme="majorHAnsi" w:hAnsiTheme="majorHAnsi"/>
          <w:bCs/>
          <w:color w:val="1F497D" w:themeColor="text2"/>
          <w:sz w:val="28"/>
          <w:szCs w:val="21"/>
        </w:rPr>
        <w:t>,</w:t>
      </w:r>
      <w:r w:rsidR="00C2036C">
        <w:rPr>
          <w:rFonts w:asciiTheme="majorHAnsi" w:hAnsiTheme="majorHAnsi"/>
          <w:bCs/>
          <w:color w:val="1F497D" w:themeColor="text2"/>
          <w:sz w:val="28"/>
          <w:szCs w:val="21"/>
        </w:rPr>
        <w:t>4</w:t>
      </w:r>
      <w:r w:rsidR="0067622E">
        <w:rPr>
          <w:rFonts w:asciiTheme="majorHAnsi" w:hAnsiTheme="majorHAnsi"/>
          <w:bCs/>
          <w:color w:val="1F497D" w:themeColor="text2"/>
          <w:sz w:val="28"/>
          <w:szCs w:val="21"/>
        </w:rPr>
        <w:t xml:space="preserve"> </w:t>
      </w:r>
      <w:r>
        <w:rPr>
          <w:rFonts w:asciiTheme="majorHAnsi" w:hAnsiTheme="majorHAnsi"/>
          <w:bCs/>
          <w:color w:val="1F497D" w:themeColor="text2"/>
          <w:sz w:val="28"/>
          <w:szCs w:val="21"/>
        </w:rPr>
        <w:t xml:space="preserve">in </w:t>
      </w:r>
      <w:r w:rsidR="003430E9" w:rsidRPr="003430E9">
        <w:rPr>
          <w:rFonts w:asciiTheme="majorHAnsi" w:hAnsiTheme="majorHAnsi"/>
          <w:bCs/>
          <w:color w:val="1F497D" w:themeColor="text2"/>
          <w:sz w:val="28"/>
          <w:szCs w:val="21"/>
        </w:rPr>
        <w:t xml:space="preserve">Schillers Drama </w:t>
      </w:r>
      <w:r w:rsidR="003430E9" w:rsidRPr="003430E9">
        <w:rPr>
          <w:rFonts w:asciiTheme="majorHAnsi" w:hAnsiTheme="majorHAnsi"/>
          <w:bCs/>
          <w:i/>
          <w:iCs/>
          <w:color w:val="1F497D" w:themeColor="text2"/>
          <w:sz w:val="28"/>
          <w:szCs w:val="21"/>
        </w:rPr>
        <w:t>Maria Stuart</w:t>
      </w:r>
      <w:r w:rsidR="0067622E">
        <w:rPr>
          <w:rFonts w:asciiTheme="majorHAnsi" w:hAnsiTheme="majorHAnsi"/>
          <w:bCs/>
          <w:i/>
          <w:iCs/>
          <w:color w:val="1F497D" w:themeColor="text2"/>
          <w:sz w:val="28"/>
          <w:szCs w:val="21"/>
        </w:rPr>
        <w:br/>
      </w:r>
      <w:r w:rsidR="002F6666" w:rsidRPr="002F6666">
        <w:rPr>
          <w:rFonts w:asciiTheme="majorHAnsi" w:hAnsiTheme="majorHAnsi" w:cs="Arial"/>
          <w:b/>
          <w:bCs/>
          <w:color w:val="1F497D" w:themeColor="text2"/>
          <w:kern w:val="32"/>
          <w:sz w:val="32"/>
          <w:szCs w:val="36"/>
        </w:rPr>
        <w:t>Die Begegnung der Königinnen in verschiedenen Regie</w:t>
      </w:r>
      <w:r w:rsidR="003C2502">
        <w:rPr>
          <w:rFonts w:asciiTheme="majorHAnsi" w:hAnsiTheme="majorHAnsi" w:cs="Arial"/>
          <w:b/>
          <w:bCs/>
          <w:color w:val="1F497D" w:themeColor="text2"/>
          <w:kern w:val="32"/>
          <w:sz w:val="32"/>
          <w:szCs w:val="36"/>
        </w:rPr>
        <w:t>-</w:t>
      </w:r>
      <w:r w:rsidR="003C2502">
        <w:rPr>
          <w:rFonts w:asciiTheme="majorHAnsi" w:hAnsiTheme="majorHAnsi" w:cs="Arial"/>
          <w:b/>
          <w:bCs/>
          <w:color w:val="1F497D" w:themeColor="text2"/>
          <w:kern w:val="32"/>
          <w:sz w:val="32"/>
          <w:szCs w:val="36"/>
        </w:rPr>
        <w:br/>
      </w:r>
      <w:proofErr w:type="spellStart"/>
      <w:r w:rsidR="002F6666" w:rsidRPr="002F6666">
        <w:rPr>
          <w:rFonts w:asciiTheme="majorHAnsi" w:hAnsiTheme="majorHAnsi" w:cs="Arial"/>
          <w:b/>
          <w:bCs/>
          <w:color w:val="1F497D" w:themeColor="text2"/>
          <w:kern w:val="32"/>
          <w:sz w:val="32"/>
          <w:szCs w:val="36"/>
        </w:rPr>
        <w:t>konzeptionen</w:t>
      </w:r>
      <w:proofErr w:type="spellEnd"/>
    </w:p>
    <w:p w14:paraId="0288A27D" w14:textId="2F7C823F" w:rsidR="002F6666" w:rsidRPr="003C2502" w:rsidRDefault="002F6666" w:rsidP="003C2502">
      <w:pPr>
        <w:pStyle w:val="Kopfzeile"/>
        <w:suppressLineNumbers/>
        <w:tabs>
          <w:tab w:val="clear" w:pos="4536"/>
          <w:tab w:val="clear" w:pos="9072"/>
        </w:tabs>
        <w:spacing w:line="276" w:lineRule="auto"/>
        <w:rPr>
          <w:rFonts w:asciiTheme="majorHAnsi" w:hAnsiTheme="majorHAnsi"/>
        </w:rPr>
      </w:pPr>
      <w:r w:rsidRPr="003C2502">
        <w:rPr>
          <w:rFonts w:asciiTheme="majorHAnsi" w:hAnsiTheme="majorHAnsi"/>
          <w:b/>
          <w:bCs/>
          <w:noProof/>
        </w:rPr>
        <mc:AlternateContent>
          <mc:Choice Requires="wps">
            <w:drawing>
              <wp:anchor distT="0" distB="0" distL="114300" distR="114300" simplePos="0" relativeHeight="251660288" behindDoc="0" locked="0" layoutInCell="1" allowOverlap="1" wp14:anchorId="32C20C03" wp14:editId="5953A4F5">
                <wp:simplePos x="0" y="0"/>
                <wp:positionH relativeFrom="column">
                  <wp:posOffset>2286000</wp:posOffset>
                </wp:positionH>
                <wp:positionV relativeFrom="paragraph">
                  <wp:posOffset>2681605</wp:posOffset>
                </wp:positionV>
                <wp:extent cx="3314700" cy="365125"/>
                <wp:effectExtent l="0" t="0" r="0" b="0"/>
                <wp:wrapNone/>
                <wp:docPr id="6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36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3243D9" w14:textId="77777777" w:rsidR="002F6666" w:rsidRDefault="002F6666" w:rsidP="002F6666">
                            <w:pPr>
                              <w:jc w:val="center"/>
                            </w:pPr>
                            <w:r>
                              <w:rPr>
                                <w:sz w:val="16"/>
                              </w:rPr>
                              <w:t>Abb.: Aufführung von Maria Stuart in der finnischen Stadt Tampere 1933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C20C03" id="_x0000_t202" coordsize="21600,21600" o:spt="202" path="m,l,21600r21600,l21600,xe">
                <v:stroke joinstyle="miter"/>
                <v:path gradientshapeok="t" o:connecttype="rect"/>
              </v:shapetype>
              <v:shape id="Text Box 10" o:spid="_x0000_s1026" type="#_x0000_t202" style="position:absolute;margin-left:180pt;margin-top:211.15pt;width:261pt;height:2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" stroked="f">
                <v:path arrowok="t"/>
                <v:textbox>
                  <w:txbxContent>
                    <w:p w14:paraId="433243D9" w14:textId="77777777" w:rsidR="002F6666" w:rsidRDefault="002F6666" w:rsidP="002F6666">
                      <w:pPr>
                        <w:jc w:val="center"/>
                      </w:pPr>
                      <w:r>
                        <w:rPr>
                          <w:sz w:val="16"/>
                        </w:rPr>
                        <w:t>Abb.: Aufführung von Maria Stuart in der finnischen Stadt Tampere 1933</w:t>
                      </w:r>
                    </w:p>
                  </w:txbxContent>
                </v:textbox>
              </v:shape>
            </w:pict>
          </mc:Fallback>
        </mc:AlternateContent>
      </w:r>
      <w:r w:rsidRPr="003C2502">
        <w:rPr>
          <w:rFonts w:asciiTheme="majorHAnsi" w:hAnsiTheme="majorHAnsi"/>
          <w:noProof/>
        </w:rPr>
        <w:drawing>
          <wp:anchor distT="0" distB="0" distL="114300" distR="114300" simplePos="0" relativeHeight="251659264" behindDoc="0" locked="0" layoutInCell="1" allowOverlap="1" wp14:anchorId="78EC2AFC" wp14:editId="1739F98A">
            <wp:simplePos x="0" y="0"/>
            <wp:positionH relativeFrom="column">
              <wp:posOffset>2171700</wp:posOffset>
            </wp:positionH>
            <wp:positionV relativeFrom="paragraph">
              <wp:posOffset>167005</wp:posOffset>
            </wp:positionV>
            <wp:extent cx="3429000" cy="2971800"/>
            <wp:effectExtent l="0" t="0" r="0" b="0"/>
            <wp:wrapSquare wrapText="bothSides"/>
            <wp:docPr id="61" name="Bild 9" descr="Ein Bild, das Person, stehend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 name="Bild 9" descr="Ein Bild, das Person, stehend enthält.&#10;&#10;Automatisch generierte Beschreibung"/>
                    <pic:cNvPicPr>
                      <a:picLocks/>
                    </pic:cNvPicPr>
                  </pic:nvPicPr>
                  <pic:blipFill>
                    <a:blip r:embed="rId8">
                      <a:lum bright="12000"/>
                      <a:extLst>
                        <a:ext uri="{28A0092B-C50C-407E-A947-70E740481C1C}">
                          <a14:useLocalDpi xmlns:a14="http://schemas.microsoft.com/office/drawing/2010/main" val="0"/>
                        </a:ext>
                      </a:extLst>
                    </a:blip>
                    <a:srcRect l="-3448" b="-13455"/>
                    <a:stretch>
                      <a:fillRect/>
                    </a:stretch>
                  </pic:blipFill>
                  <pic:spPr bwMode="auto">
                    <a:xfrm>
                      <a:off x="0" y="0"/>
                      <a:ext cx="3429000" cy="297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502">
        <w:rPr>
          <w:rFonts w:asciiTheme="majorHAnsi" w:hAnsiTheme="majorHAnsi"/>
          <w:b/>
          <w:bCs/>
        </w:rPr>
        <w:t>Text 1:</w:t>
      </w:r>
      <w:r w:rsidRPr="003C2502">
        <w:rPr>
          <w:rFonts w:asciiTheme="majorHAnsi" w:hAnsiTheme="majorHAnsi"/>
          <w:b/>
          <w:bCs/>
        </w:rPr>
        <w:br/>
      </w:r>
      <w:r w:rsidRPr="003C2502">
        <w:rPr>
          <w:rFonts w:asciiTheme="majorHAnsi" w:hAnsiTheme="majorHAnsi"/>
        </w:rPr>
        <w:t>Elisabeth ist keine "kleinliche, schwache, angstvolle Frau [...], sondern eine von machtpolitischen Überlegungen eingeengte Herrscherin.</w:t>
      </w:r>
      <w:r w:rsidR="003C2502">
        <w:rPr>
          <w:rFonts w:asciiTheme="majorHAnsi" w:hAnsiTheme="majorHAnsi"/>
        </w:rPr>
        <w:t xml:space="preserve"> </w:t>
      </w:r>
      <w:proofErr w:type="gramStart"/>
      <w:r w:rsidRPr="003C2502">
        <w:rPr>
          <w:rFonts w:asciiTheme="majorHAnsi" w:hAnsiTheme="majorHAnsi"/>
        </w:rPr>
        <w:t>[...]</w:t>
      </w:r>
      <w:proofErr w:type="gramEnd"/>
      <w:r w:rsidRPr="003C2502">
        <w:rPr>
          <w:rFonts w:asciiTheme="majorHAnsi" w:hAnsiTheme="majorHAnsi"/>
        </w:rPr>
        <w:t xml:space="preserve"> Auch Maria bekommt starke politische Bedeutung, durch ihre Bemühung, Leicester für sich zu gewinnen sowie Elisabeth zu sehen und umzustimmen, durch Mortimers Befreiungspläne, die von Frankreich und den katholischen Mächten beeinflusst sind. Nach solcher Konzeption kann das Treffen im Park des Schlosses Fotheringhay nicht als das Gezänk zweier königlicher "Huren" gelten, wie Goethe meinte, auch nicht als das Gezänk zweier Geschlechtsgenossinnen, die in "blindem </w:t>
      </w:r>
      <w:proofErr w:type="spellStart"/>
      <w:r w:rsidRPr="003C2502">
        <w:rPr>
          <w:rFonts w:asciiTheme="majorHAnsi" w:hAnsiTheme="majorHAnsi"/>
        </w:rPr>
        <w:t>Henneneifer</w:t>
      </w:r>
      <w:proofErr w:type="spellEnd"/>
      <w:r w:rsidRPr="003C2502">
        <w:rPr>
          <w:rFonts w:asciiTheme="majorHAnsi" w:hAnsiTheme="majorHAnsi"/>
        </w:rPr>
        <w:t>, der vor dem Gockel Leicester siegen will" (</w:t>
      </w:r>
      <w:proofErr w:type="spellStart"/>
      <w:r w:rsidRPr="003C2502">
        <w:rPr>
          <w:rFonts w:asciiTheme="majorHAnsi" w:hAnsiTheme="majorHAnsi"/>
        </w:rPr>
        <w:t>Rischbieter</w:t>
      </w:r>
      <w:proofErr w:type="spellEnd"/>
      <w:r w:rsidRPr="003C2502">
        <w:rPr>
          <w:rFonts w:asciiTheme="majorHAnsi" w:hAnsiTheme="majorHAnsi"/>
        </w:rPr>
        <w:t xml:space="preserve">, S.56) aufeinander losgehen, sondern als Zusammenprall gegensätzlicher weltanschaulicher, religiöser und politischer Mächte."  </w:t>
      </w:r>
      <w:proofErr w:type="spellStart"/>
      <w:proofErr w:type="gramStart"/>
      <w:r w:rsidRPr="003C2502">
        <w:rPr>
          <w:rFonts w:asciiTheme="majorHAnsi" w:hAnsiTheme="majorHAnsi"/>
        </w:rPr>
        <w:t>Beimdick</w:t>
      </w:r>
      <w:proofErr w:type="spellEnd"/>
      <w:proofErr w:type="gramEnd"/>
      <w:r w:rsidRPr="003C2502">
        <w:rPr>
          <w:rFonts w:asciiTheme="majorHAnsi" w:hAnsiTheme="majorHAnsi"/>
        </w:rPr>
        <w:t xml:space="preserve">, Walter, Theater und Schule, Grundzüge einer Theaterpädagogik, München 1975: </w:t>
      </w:r>
      <w:proofErr w:type="spellStart"/>
      <w:r w:rsidRPr="003C2502">
        <w:rPr>
          <w:rFonts w:asciiTheme="majorHAnsi" w:hAnsiTheme="majorHAnsi"/>
        </w:rPr>
        <w:t>Ehrenwirth</w:t>
      </w:r>
      <w:proofErr w:type="spellEnd"/>
      <w:r w:rsidRPr="003C2502">
        <w:rPr>
          <w:rFonts w:asciiTheme="majorHAnsi" w:hAnsiTheme="majorHAnsi"/>
        </w:rPr>
        <w:t>, S. 135f. zit. n. Frommer 1981, S.75)</w:t>
      </w:r>
    </w:p>
    <w:p w14:paraId="4ECE5673" w14:textId="77777777" w:rsidR="002F6666" w:rsidRPr="003C2502" w:rsidRDefault="002F6666" w:rsidP="003C2502">
      <w:pPr>
        <w:suppressLineNumbers/>
        <w:spacing w:before="120" w:after="120"/>
        <w:rPr>
          <w:rFonts w:asciiTheme="majorHAnsi" w:hAnsiTheme="majorHAnsi"/>
        </w:rPr>
      </w:pPr>
      <w:r w:rsidRPr="003C2502">
        <w:rPr>
          <w:rFonts w:asciiTheme="majorHAnsi" w:hAnsiTheme="majorHAnsi"/>
          <w:b/>
          <w:bCs/>
        </w:rPr>
        <w:t>Text 2:</w:t>
      </w:r>
      <w:r w:rsidRPr="003C2502">
        <w:rPr>
          <w:rFonts w:asciiTheme="majorHAnsi" w:hAnsiTheme="majorHAnsi"/>
          <w:b/>
          <w:bCs/>
        </w:rPr>
        <w:br/>
      </w:r>
      <w:r w:rsidRPr="003C2502">
        <w:rPr>
          <w:rFonts w:asciiTheme="majorHAnsi" w:hAnsiTheme="majorHAnsi"/>
        </w:rPr>
        <w:t xml:space="preserve">Langsam, wie in Trance, schreiten die beiden Königinnen zur Rampe, keine wagt es, zur Seite zu blicken, die andere anzuschauen. Dann ein zögerndes, angstvolles Umwenden, ein endloses Anstarren, ein gelähmtes Schweigen. Dann, als seien sie Wesen von zwei verschiedenen Sternen, fassen die beiden einander ungläubig an, wie fassungslos jede, dass auch die andere ein Mensch ist aus Fleisch. Einen Moment lang scheinen sich Hass und Angst zu lösen, entsteht eine seltsame, schöne </w:t>
      </w:r>
      <w:proofErr w:type="spellStart"/>
      <w:r w:rsidRPr="003C2502">
        <w:rPr>
          <w:rFonts w:asciiTheme="majorHAnsi" w:hAnsiTheme="majorHAnsi"/>
        </w:rPr>
        <w:t>Schwesterlichkeit</w:t>
      </w:r>
      <w:proofErr w:type="spellEnd"/>
      <w:r w:rsidRPr="003C2502">
        <w:rPr>
          <w:rFonts w:asciiTheme="majorHAnsi" w:hAnsiTheme="majorHAnsi"/>
        </w:rPr>
        <w:t xml:space="preserve"> zwischen den beiden Frauen - die dann abrupt in Jähzorn wieder umschlägt. Elisabeth schleift die Stuart wie eine große Puppe über den Bühnenboden, schmiert ihr Lippenstift ins Gesicht, reißt ihr, höhnisch keifend, das Kleid von den Schultern. Dabei gelingt es </w:t>
      </w:r>
      <w:proofErr w:type="spellStart"/>
      <w:r w:rsidRPr="003C2502">
        <w:rPr>
          <w:rFonts w:asciiTheme="majorHAnsi" w:hAnsiTheme="majorHAnsi"/>
        </w:rPr>
        <w:t>Brieger</w:t>
      </w:r>
      <w:proofErr w:type="spellEnd"/>
      <w:r w:rsidRPr="003C2502">
        <w:rPr>
          <w:rFonts w:asciiTheme="majorHAnsi" w:hAnsiTheme="majorHAnsi"/>
        </w:rPr>
        <w:t xml:space="preserve"> tatsächlich, beide Seite der Affäre zu beschreiben, die erhabene und die lächerliche: den Endkampf zweier Königinnen, das Gezänk zweier Dirnen." </w:t>
      </w:r>
      <w:r w:rsidRPr="003C2502">
        <w:rPr>
          <w:rFonts w:asciiTheme="majorHAnsi" w:hAnsiTheme="majorHAnsi"/>
        </w:rPr>
        <w:br/>
        <w:t xml:space="preserve">(Benjamin Heinrichs über die Bremer Inszenierung von Nicolas </w:t>
      </w:r>
      <w:proofErr w:type="spellStart"/>
      <w:r w:rsidRPr="003C2502">
        <w:rPr>
          <w:rFonts w:asciiTheme="majorHAnsi" w:hAnsiTheme="majorHAnsi"/>
        </w:rPr>
        <w:t>Brieger</w:t>
      </w:r>
      <w:proofErr w:type="spellEnd"/>
      <w:r w:rsidRPr="003C2502">
        <w:rPr>
          <w:rFonts w:asciiTheme="majorHAnsi" w:hAnsiTheme="majorHAnsi"/>
        </w:rPr>
        <w:t xml:space="preserve"> 1978, in: Die Zeit, 20.10.1978)</w:t>
      </w:r>
    </w:p>
    <w:p w14:paraId="18A62D09" w14:textId="72DA20DA" w:rsidR="002F6666" w:rsidRPr="003C2502" w:rsidRDefault="002F6666" w:rsidP="002F6666">
      <w:pPr>
        <w:pStyle w:val="Titelzeile"/>
        <w:rPr>
          <w:rFonts w:asciiTheme="minorHAnsi" w:hAnsiTheme="minorHAnsi" w:cstheme="minorHAnsi"/>
          <w:b/>
          <w:bCs/>
        </w:rPr>
      </w:pPr>
      <w:r w:rsidRPr="003C2502">
        <w:rPr>
          <w:rFonts w:asciiTheme="minorHAnsi" w:hAnsiTheme="minorHAnsi" w:cstheme="minorHAnsi"/>
          <w:b/>
          <w:bCs/>
        </w:rPr>
        <w:t>Arbeitsanregungen:</w:t>
      </w:r>
    </w:p>
    <w:p w14:paraId="3A1A673F" w14:textId="77777777" w:rsidR="002F6666" w:rsidRPr="003C2502" w:rsidRDefault="002F6666" w:rsidP="002F6666">
      <w:pPr>
        <w:pStyle w:val="Titelzeile"/>
        <w:numPr>
          <w:ilvl w:val="0"/>
          <w:numId w:val="37"/>
        </w:numPr>
        <w:spacing w:before="0"/>
        <w:ind w:left="714" w:hanging="357"/>
        <w:rPr>
          <w:rFonts w:asciiTheme="minorHAnsi" w:hAnsiTheme="minorHAnsi" w:cstheme="minorHAnsi"/>
        </w:rPr>
      </w:pPr>
      <w:r w:rsidRPr="003C2502">
        <w:rPr>
          <w:rFonts w:asciiTheme="minorHAnsi" w:hAnsiTheme="minorHAnsi" w:cstheme="minorHAnsi"/>
        </w:rPr>
        <w:t>Untersuchen Sie, welche Elemente der Regiekonzeption für die Inszenierung der Szene III,4 in den bildlichen Darstellungen erkennbar sind.</w:t>
      </w:r>
    </w:p>
    <w:p w14:paraId="21F79F79" w14:textId="77777777" w:rsidR="002F6666" w:rsidRPr="003C2502" w:rsidRDefault="002F6666" w:rsidP="002F6666">
      <w:pPr>
        <w:pStyle w:val="Titelzeile"/>
        <w:numPr>
          <w:ilvl w:val="0"/>
          <w:numId w:val="37"/>
        </w:numPr>
        <w:spacing w:before="0"/>
        <w:ind w:left="714" w:hanging="357"/>
        <w:rPr>
          <w:rFonts w:asciiTheme="minorHAnsi" w:hAnsiTheme="minorHAnsi" w:cstheme="minorHAnsi"/>
        </w:rPr>
      </w:pPr>
      <w:r w:rsidRPr="003C2502">
        <w:rPr>
          <w:rFonts w:asciiTheme="minorHAnsi" w:hAnsiTheme="minorHAnsi" w:cstheme="minorHAnsi"/>
        </w:rPr>
        <w:t xml:space="preserve">Beachten Sie dabei sämtliche visuellen Codes und Kanäle, die darüber Aufschluss geben können. (Nonverbales Verhalten in der visuellen Kommunikation) </w:t>
      </w:r>
    </w:p>
    <w:p w14:paraId="33ADB8A7" w14:textId="352B4554" w:rsidR="002F6666" w:rsidRPr="003C2502" w:rsidRDefault="002F6666" w:rsidP="002F6666">
      <w:pPr>
        <w:pStyle w:val="Titelzeile"/>
        <w:numPr>
          <w:ilvl w:val="0"/>
          <w:numId w:val="37"/>
        </w:numPr>
        <w:spacing w:before="0"/>
        <w:ind w:left="714" w:hanging="357"/>
        <w:rPr>
          <w:rFonts w:asciiTheme="minorHAnsi" w:hAnsiTheme="minorHAnsi" w:cstheme="minorHAnsi"/>
        </w:rPr>
      </w:pPr>
      <w:r w:rsidRPr="003C2502">
        <w:rPr>
          <w:rFonts w:asciiTheme="minorHAnsi" w:hAnsiTheme="minorHAnsi" w:cstheme="minorHAnsi"/>
        </w:rPr>
        <w:t>Beschreiben Sie Haltungen und den Gesten, die aus den Darstellungen ersichtlich werden.</w:t>
      </w:r>
    </w:p>
    <w:p w14:paraId="2A91B463" w14:textId="77777777" w:rsidR="002F6666" w:rsidRPr="003C2502" w:rsidRDefault="002F6666" w:rsidP="002F6666">
      <w:pPr>
        <w:pStyle w:val="Titelzeile"/>
        <w:numPr>
          <w:ilvl w:val="0"/>
          <w:numId w:val="37"/>
        </w:numPr>
        <w:spacing w:before="0"/>
        <w:ind w:left="714" w:hanging="357"/>
        <w:rPr>
          <w:rFonts w:asciiTheme="minorHAnsi" w:hAnsiTheme="minorHAnsi" w:cstheme="minorHAnsi"/>
        </w:rPr>
      </w:pPr>
      <w:r w:rsidRPr="003C2502">
        <w:rPr>
          <w:rFonts w:asciiTheme="minorHAnsi" w:hAnsiTheme="minorHAnsi" w:cstheme="minorHAnsi"/>
        </w:rPr>
        <w:t>Versuchen Sie die in den Texten zum Ausdruck gebrachten Regiekonzeptionen in konkrete Spielanweisungen für die Schauspieler zu "übersetzen".</w:t>
      </w:r>
    </w:p>
    <w:sectPr w:rsidR="002F6666" w:rsidRPr="003C2502" w:rsidSect="005D7831">
      <w:headerReference w:type="default" r:id="rId9"/>
      <w:footerReference w:type="default" r:id="rId10"/>
      <w:headerReference w:type="first" r:id="rId11"/>
      <w:footerReference w:type="first" r:id="rId12"/>
      <w:type w:val="continuous"/>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14B32" w14:textId="77777777" w:rsidR="008951F4" w:rsidRDefault="008951F4" w:rsidP="0075228E">
      <w:pPr>
        <w:spacing w:after="0" w:line="240" w:lineRule="auto"/>
      </w:pPr>
      <w:r>
        <w:separator/>
      </w:r>
    </w:p>
  </w:endnote>
  <w:endnote w:type="continuationSeparator" w:id="0">
    <w:p w14:paraId="25B96D6B" w14:textId="77777777" w:rsidR="008951F4" w:rsidRDefault="008951F4" w:rsidP="0075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E9898" w14:textId="77777777" w:rsidR="0075228E" w:rsidRPr="00E43B0D" w:rsidRDefault="005C65AC" w:rsidP="005C65AC">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59264" behindDoc="0" locked="0" layoutInCell="1" allowOverlap="1" wp14:anchorId="23B84BED" wp14:editId="70458D59">
          <wp:simplePos x="0" y="0"/>
          <wp:positionH relativeFrom="column">
            <wp:posOffset>5113655</wp:posOffset>
          </wp:positionH>
          <wp:positionV relativeFrom="paragraph">
            <wp:posOffset>192405</wp:posOffset>
          </wp:positionV>
          <wp:extent cx="571500" cy="215900"/>
          <wp:effectExtent l="0" t="0" r="0" b="0"/>
          <wp:wrapSquare wrapText="bothSides"/>
          <wp:docPr id="4"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Gert  Egle/www.teachsam.de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Creative Commons Namensnennung - Weitergabe unter gleichen Bedingungen 4.0 International license</w:t>
      </w:r>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30F41" w14:textId="28FF8622" w:rsidR="00544150" w:rsidRPr="00544150" w:rsidRDefault="00544150" w:rsidP="00544150">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61312" behindDoc="0" locked="0" layoutInCell="1" allowOverlap="1" wp14:anchorId="23B06590" wp14:editId="4134FDF5">
          <wp:simplePos x="0" y="0"/>
          <wp:positionH relativeFrom="column">
            <wp:posOffset>5113655</wp:posOffset>
          </wp:positionH>
          <wp:positionV relativeFrom="paragraph">
            <wp:posOffset>192405</wp:posOffset>
          </wp:positionV>
          <wp:extent cx="571500" cy="215900"/>
          <wp:effectExtent l="0" t="0" r="0" b="0"/>
          <wp:wrapSquare wrapText="bothSides"/>
          <wp:docPr id="8"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w:t>
    </w:r>
    <w:proofErr w:type="gramStart"/>
    <w:r w:rsidRPr="00E43B0D">
      <w:rPr>
        <w:rFonts w:ascii="Cambria" w:hAnsi="Cambria"/>
        <w:sz w:val="16"/>
        <w:szCs w:val="16"/>
      </w:rPr>
      <w:t>Gert  Egle/www.teachsam.de</w:t>
    </w:r>
    <w:proofErr w:type="gramEnd"/>
    <w:r w:rsidRPr="00E43B0D">
      <w:rPr>
        <w:rFonts w:ascii="Cambria" w:hAnsi="Cambria"/>
        <w:sz w:val="16"/>
        <w:szCs w:val="16"/>
      </w:rPr>
      <w:t xml:space="preserv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 xml:space="preserve">Creative </w:t>
      </w:r>
      <w:proofErr w:type="spellStart"/>
      <w:r w:rsidRPr="00E43B0D">
        <w:rPr>
          <w:rStyle w:val="Hyperlink"/>
          <w:rFonts w:ascii="Cambria" w:hAnsi="Cambria" w:cs="Arial"/>
          <w:sz w:val="16"/>
          <w:szCs w:val="16"/>
          <w:u w:val="none"/>
        </w:rPr>
        <w:t>Commons</w:t>
      </w:r>
      <w:proofErr w:type="spellEnd"/>
      <w:r w:rsidRPr="00E43B0D">
        <w:rPr>
          <w:rStyle w:val="Hyperlink"/>
          <w:rFonts w:ascii="Cambria" w:hAnsi="Cambria" w:cs="Arial"/>
          <w:sz w:val="16"/>
          <w:szCs w:val="16"/>
          <w:u w:val="none"/>
        </w:rPr>
        <w:t xml:space="preserve"> Namensnennung - Weitergabe unter gleichen Bedingungen 4.0 International </w:t>
      </w:r>
      <w:proofErr w:type="spellStart"/>
      <w:r w:rsidRPr="00E43B0D">
        <w:rPr>
          <w:rStyle w:val="Hyperlink"/>
          <w:rFonts w:ascii="Cambria" w:hAnsi="Cambria" w:cs="Arial"/>
          <w:sz w:val="16"/>
          <w:szCs w:val="16"/>
          <w:u w:val="none"/>
        </w:rPr>
        <w:t>license</w:t>
      </w:r>
      <w:proofErr w:type="spellEnd"/>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 xml:space="preserve">OER Logo © 2012 </w:t>
    </w:r>
    <w:proofErr w:type="spellStart"/>
    <w:r w:rsidRPr="00E43B0D">
      <w:rPr>
        <w:rFonts w:ascii="Cambria" w:hAnsi="Cambria"/>
        <w:sz w:val="16"/>
        <w:szCs w:val="16"/>
      </w:rPr>
      <w:t>Jonathas</w:t>
    </w:r>
    <w:proofErr w:type="spellEnd"/>
    <w:r w:rsidRPr="00E43B0D">
      <w:rPr>
        <w:rFonts w:ascii="Cambria" w:hAnsi="Cambria"/>
        <w:sz w:val="16"/>
        <w:szCs w:val="16"/>
      </w:rPr>
      <w:t xml:space="preserve"> Mello, </w:t>
    </w:r>
    <w:proofErr w:type="spellStart"/>
    <w:r w:rsidRPr="00E43B0D">
      <w:rPr>
        <w:rFonts w:ascii="Cambria" w:hAnsi="Cambria"/>
        <w:sz w:val="16"/>
        <w:szCs w:val="16"/>
      </w:rPr>
      <w:t>used</w:t>
    </w:r>
    <w:proofErr w:type="spellEnd"/>
    <w:r w:rsidRPr="00E43B0D">
      <w:rPr>
        <w:rFonts w:ascii="Cambria" w:hAnsi="Cambria"/>
        <w:sz w:val="16"/>
        <w:szCs w:val="16"/>
      </w:rPr>
      <w:t xml:space="preserve"> </w:t>
    </w:r>
    <w:proofErr w:type="spellStart"/>
    <w:r w:rsidRPr="00E43B0D">
      <w:rPr>
        <w:rFonts w:ascii="Cambria" w:hAnsi="Cambria"/>
        <w:sz w:val="16"/>
        <w:szCs w:val="16"/>
      </w:rPr>
      <w:t>under</w:t>
    </w:r>
    <w:proofErr w:type="spellEnd"/>
    <w:r w:rsidRPr="00E43B0D">
      <w:rPr>
        <w:rFonts w:ascii="Cambria" w:hAnsi="Cambria"/>
        <w:sz w:val="16"/>
        <w:szCs w:val="16"/>
      </w:rPr>
      <w:t xml:space="preserve"> a Creative </w:t>
    </w:r>
    <w:proofErr w:type="spellStart"/>
    <w:r w:rsidRPr="00E43B0D">
      <w:rPr>
        <w:rFonts w:ascii="Cambria" w:hAnsi="Cambria"/>
        <w:sz w:val="16"/>
        <w:szCs w:val="16"/>
      </w:rPr>
      <w:t>Commons</w:t>
    </w:r>
    <w:proofErr w:type="spellEnd"/>
    <w:r w:rsidRPr="00E43B0D">
      <w:rPr>
        <w:rFonts w:ascii="Cambria" w:hAnsi="Cambria"/>
        <w:sz w:val="16"/>
        <w:szCs w:val="16"/>
      </w:rPr>
      <w:t xml:space="preserve"> </w:t>
    </w:r>
    <w:proofErr w:type="spellStart"/>
    <w:r w:rsidRPr="00E43B0D">
      <w:rPr>
        <w:rFonts w:ascii="Cambria" w:hAnsi="Cambria"/>
        <w:sz w:val="16"/>
        <w:szCs w:val="16"/>
      </w:rPr>
      <w:t>license</w:t>
    </w:r>
    <w:proofErr w:type="spellEnd"/>
    <w:r w:rsidRPr="00E43B0D">
      <w:rPr>
        <w:rFonts w:ascii="Cambria" w:hAnsi="Cambria"/>
        <w:sz w:val="16"/>
        <w:szCs w:val="16"/>
      </w:rPr>
      <w:t xml:space="preserv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3E3CB" w14:textId="77777777" w:rsidR="008951F4" w:rsidRDefault="008951F4" w:rsidP="0075228E">
      <w:pPr>
        <w:spacing w:after="0" w:line="240" w:lineRule="auto"/>
      </w:pPr>
      <w:r>
        <w:separator/>
      </w:r>
    </w:p>
  </w:footnote>
  <w:footnote w:type="continuationSeparator" w:id="0">
    <w:p w14:paraId="52FF7920" w14:textId="77777777" w:rsidR="008951F4" w:rsidRDefault="008951F4" w:rsidP="0075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C5B1E" w14:textId="4C81C997" w:rsidR="0075228E" w:rsidRPr="0006186A" w:rsidRDefault="0075228E" w:rsidP="0075228E">
    <w:pPr>
      <w:pStyle w:val="Kopfzeile"/>
      <w:ind w:left="1128" w:firstLine="4536"/>
      <w:rPr>
        <w:rFonts w:ascii="Calibri" w:hAnsi="Calibri"/>
      </w:rPr>
    </w:pPr>
    <w:r>
      <w:rPr>
        <w:noProof/>
        <w:lang w:eastAsia="de-DE"/>
      </w:rPr>
      <w:drawing>
        <wp:anchor distT="0" distB="0" distL="114300" distR="114300" simplePos="0" relativeHeight="251650560" behindDoc="0" locked="0" layoutInCell="1" allowOverlap="1" wp14:anchorId="7EED8144" wp14:editId="78850FB3">
          <wp:simplePos x="0" y="0"/>
          <wp:positionH relativeFrom="margin">
            <wp:posOffset>4932045</wp:posOffset>
          </wp:positionH>
          <wp:positionV relativeFrom="paragraph">
            <wp:posOffset>-235585</wp:posOffset>
          </wp:positionV>
          <wp:extent cx="897890" cy="596265"/>
          <wp:effectExtent l="0" t="0" r="0" b="0"/>
          <wp:wrapSquare wrapText="bothSides"/>
          <wp:docPr id="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w:t>
    </w:r>
    <w:r w:rsidR="001312DB">
      <w:rPr>
        <w:rFonts w:ascii="Calibri" w:hAnsi="Calibri"/>
      </w:rPr>
      <w:t>21</w:t>
    </w:r>
  </w:p>
  <w:p w14:paraId="03605BAE" w14:textId="77777777" w:rsidR="0075228E" w:rsidRDefault="007522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02E2B" w14:textId="77777777" w:rsidR="00544150" w:rsidRPr="0006186A" w:rsidRDefault="00544150" w:rsidP="00544150">
    <w:pPr>
      <w:pStyle w:val="Kopfzeile"/>
      <w:ind w:left="1128" w:firstLine="4536"/>
      <w:rPr>
        <w:rFonts w:ascii="Calibri" w:hAnsi="Calibri"/>
      </w:rPr>
    </w:pPr>
    <w:r>
      <w:rPr>
        <w:noProof/>
        <w:lang w:eastAsia="de-DE"/>
      </w:rPr>
      <w:drawing>
        <wp:anchor distT="0" distB="0" distL="114300" distR="114300" simplePos="0" relativeHeight="251663360" behindDoc="0" locked="0" layoutInCell="1" allowOverlap="1" wp14:anchorId="34C7EF2E" wp14:editId="752F7D17">
          <wp:simplePos x="0" y="0"/>
          <wp:positionH relativeFrom="margin">
            <wp:posOffset>4932045</wp:posOffset>
          </wp:positionH>
          <wp:positionV relativeFrom="paragraph">
            <wp:posOffset>-235585</wp:posOffset>
          </wp:positionV>
          <wp:extent cx="897890" cy="596265"/>
          <wp:effectExtent l="0" t="0" r="0" b="0"/>
          <wp:wrapSquare wrapText="bothSides"/>
          <wp:docPr id="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w:t>
    </w:r>
    <w:r>
      <w:rPr>
        <w:rFonts w:ascii="Calibri" w:hAnsi="Calibri"/>
      </w:rPr>
      <w:t>21</w:t>
    </w:r>
  </w:p>
  <w:p w14:paraId="1011DD4C" w14:textId="77777777" w:rsidR="00544150" w:rsidRPr="00544150" w:rsidRDefault="00544150" w:rsidP="005441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A7A45"/>
    <w:multiLevelType w:val="hybridMultilevel"/>
    <w:tmpl w:val="BBF08CFC"/>
    <w:lvl w:ilvl="0" w:tplc="F71A2EC0">
      <w:start w:val="1"/>
      <w:numFmt w:val="bullet"/>
      <w:lvlText w:val=""/>
      <w:lvlJc w:val="left"/>
      <w:pPr>
        <w:tabs>
          <w:tab w:val="num" w:pos="1085"/>
        </w:tabs>
        <w:ind w:left="1085" w:hanging="377"/>
      </w:pPr>
      <w:rPr>
        <w:rFonts w:ascii="Symbol" w:hAnsi="Symbol" w:hint="default"/>
      </w:rPr>
    </w:lvl>
    <w:lvl w:ilvl="1" w:tplc="0407000F">
      <w:start w:val="1"/>
      <w:numFmt w:val="decimal"/>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 w15:restartNumberingAfterBreak="0">
    <w:nsid w:val="071F725F"/>
    <w:multiLevelType w:val="hybridMultilevel"/>
    <w:tmpl w:val="C81426F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75169DC"/>
    <w:multiLevelType w:val="hybridMultilevel"/>
    <w:tmpl w:val="C0BC62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A415C2"/>
    <w:multiLevelType w:val="hybridMultilevel"/>
    <w:tmpl w:val="DD464D1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517216"/>
    <w:multiLevelType w:val="hybridMultilevel"/>
    <w:tmpl w:val="0F48BE62"/>
    <w:lvl w:ilvl="0" w:tplc="F71A2EC0">
      <w:start w:val="1"/>
      <w:numFmt w:val="bullet"/>
      <w:lvlText w:val=""/>
      <w:lvlJc w:val="left"/>
      <w:pPr>
        <w:tabs>
          <w:tab w:val="num" w:pos="737"/>
        </w:tabs>
        <w:ind w:left="737" w:hanging="37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5C3CB3"/>
    <w:multiLevelType w:val="hybridMultilevel"/>
    <w:tmpl w:val="ADD8A6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7F5602"/>
    <w:multiLevelType w:val="hybridMultilevel"/>
    <w:tmpl w:val="BBF08CF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65D1436"/>
    <w:multiLevelType w:val="hybridMultilevel"/>
    <w:tmpl w:val="BBF08CFC"/>
    <w:lvl w:ilvl="0" w:tplc="F71A2EC0">
      <w:start w:val="1"/>
      <w:numFmt w:val="bullet"/>
      <w:lvlText w:val=""/>
      <w:lvlJc w:val="left"/>
      <w:pPr>
        <w:tabs>
          <w:tab w:val="num" w:pos="1136"/>
        </w:tabs>
        <w:ind w:left="1136" w:hanging="377"/>
      </w:pPr>
      <w:rPr>
        <w:rFonts w:ascii="Symbol" w:hAnsi="Symbol" w:hint="default"/>
      </w:rPr>
    </w:lvl>
    <w:lvl w:ilvl="1" w:tplc="04070019" w:tentative="1">
      <w:start w:val="1"/>
      <w:numFmt w:val="lowerLetter"/>
      <w:lvlText w:val="%2."/>
      <w:lvlJc w:val="left"/>
      <w:pPr>
        <w:tabs>
          <w:tab w:val="num" w:pos="1839"/>
        </w:tabs>
        <w:ind w:left="1839" w:hanging="360"/>
      </w:pPr>
    </w:lvl>
    <w:lvl w:ilvl="2" w:tplc="0407001B" w:tentative="1">
      <w:start w:val="1"/>
      <w:numFmt w:val="lowerRoman"/>
      <w:lvlText w:val="%3."/>
      <w:lvlJc w:val="right"/>
      <w:pPr>
        <w:tabs>
          <w:tab w:val="num" w:pos="2559"/>
        </w:tabs>
        <w:ind w:left="2559" w:hanging="180"/>
      </w:pPr>
    </w:lvl>
    <w:lvl w:ilvl="3" w:tplc="0407000F" w:tentative="1">
      <w:start w:val="1"/>
      <w:numFmt w:val="decimal"/>
      <w:lvlText w:val="%4."/>
      <w:lvlJc w:val="left"/>
      <w:pPr>
        <w:tabs>
          <w:tab w:val="num" w:pos="3279"/>
        </w:tabs>
        <w:ind w:left="3279" w:hanging="360"/>
      </w:pPr>
    </w:lvl>
    <w:lvl w:ilvl="4" w:tplc="04070019" w:tentative="1">
      <w:start w:val="1"/>
      <w:numFmt w:val="lowerLetter"/>
      <w:lvlText w:val="%5."/>
      <w:lvlJc w:val="left"/>
      <w:pPr>
        <w:tabs>
          <w:tab w:val="num" w:pos="3999"/>
        </w:tabs>
        <w:ind w:left="3999" w:hanging="360"/>
      </w:pPr>
    </w:lvl>
    <w:lvl w:ilvl="5" w:tplc="0407001B" w:tentative="1">
      <w:start w:val="1"/>
      <w:numFmt w:val="lowerRoman"/>
      <w:lvlText w:val="%6."/>
      <w:lvlJc w:val="right"/>
      <w:pPr>
        <w:tabs>
          <w:tab w:val="num" w:pos="4719"/>
        </w:tabs>
        <w:ind w:left="4719" w:hanging="180"/>
      </w:pPr>
    </w:lvl>
    <w:lvl w:ilvl="6" w:tplc="0407000F" w:tentative="1">
      <w:start w:val="1"/>
      <w:numFmt w:val="decimal"/>
      <w:lvlText w:val="%7."/>
      <w:lvlJc w:val="left"/>
      <w:pPr>
        <w:tabs>
          <w:tab w:val="num" w:pos="5439"/>
        </w:tabs>
        <w:ind w:left="5439" w:hanging="360"/>
      </w:pPr>
    </w:lvl>
    <w:lvl w:ilvl="7" w:tplc="04070019" w:tentative="1">
      <w:start w:val="1"/>
      <w:numFmt w:val="lowerLetter"/>
      <w:lvlText w:val="%8."/>
      <w:lvlJc w:val="left"/>
      <w:pPr>
        <w:tabs>
          <w:tab w:val="num" w:pos="6159"/>
        </w:tabs>
        <w:ind w:left="6159" w:hanging="360"/>
      </w:pPr>
    </w:lvl>
    <w:lvl w:ilvl="8" w:tplc="0407001B" w:tentative="1">
      <w:start w:val="1"/>
      <w:numFmt w:val="lowerRoman"/>
      <w:lvlText w:val="%9."/>
      <w:lvlJc w:val="right"/>
      <w:pPr>
        <w:tabs>
          <w:tab w:val="num" w:pos="6879"/>
        </w:tabs>
        <w:ind w:left="6879" w:hanging="180"/>
      </w:pPr>
    </w:lvl>
  </w:abstractNum>
  <w:abstractNum w:abstractNumId="8" w15:restartNumberingAfterBreak="0">
    <w:nsid w:val="16626958"/>
    <w:multiLevelType w:val="hybridMultilevel"/>
    <w:tmpl w:val="4894C7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73A3914"/>
    <w:multiLevelType w:val="hybridMultilevel"/>
    <w:tmpl w:val="F3B0371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ACC2A2E"/>
    <w:multiLevelType w:val="hybridMultilevel"/>
    <w:tmpl w:val="E5F8DD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E1D0373"/>
    <w:multiLevelType w:val="multilevel"/>
    <w:tmpl w:val="0714E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AA5BC6"/>
    <w:multiLevelType w:val="hybridMultilevel"/>
    <w:tmpl w:val="0BA07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792436"/>
    <w:multiLevelType w:val="hybridMultilevel"/>
    <w:tmpl w:val="A98CCEA6"/>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7396850"/>
    <w:multiLevelType w:val="hybridMultilevel"/>
    <w:tmpl w:val="25BE393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9415EB1"/>
    <w:multiLevelType w:val="hybridMultilevel"/>
    <w:tmpl w:val="02C6BF6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BDE0DBD"/>
    <w:multiLevelType w:val="hybridMultilevel"/>
    <w:tmpl w:val="13DC3B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D4D153F"/>
    <w:multiLevelType w:val="hybridMultilevel"/>
    <w:tmpl w:val="800E35BC"/>
    <w:lvl w:ilvl="0" w:tplc="F71A2EC0">
      <w:start w:val="1"/>
      <w:numFmt w:val="bullet"/>
      <w:lvlText w:val=""/>
      <w:lvlJc w:val="left"/>
      <w:pPr>
        <w:tabs>
          <w:tab w:val="num" w:pos="737"/>
        </w:tabs>
        <w:ind w:left="737" w:hanging="37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5D0467"/>
    <w:multiLevelType w:val="hybridMultilevel"/>
    <w:tmpl w:val="2C1A686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2E6E7EE4"/>
    <w:multiLevelType w:val="hybridMultilevel"/>
    <w:tmpl w:val="9DC410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2953506"/>
    <w:multiLevelType w:val="multilevel"/>
    <w:tmpl w:val="EAC64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835EAE"/>
    <w:multiLevelType w:val="hybridMultilevel"/>
    <w:tmpl w:val="4B268346"/>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2" w15:restartNumberingAfterBreak="0">
    <w:nsid w:val="38CD3F74"/>
    <w:multiLevelType w:val="hybridMultilevel"/>
    <w:tmpl w:val="0944E122"/>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3" w15:restartNumberingAfterBreak="0">
    <w:nsid w:val="3F2E78A3"/>
    <w:multiLevelType w:val="hybridMultilevel"/>
    <w:tmpl w:val="BAFE57A8"/>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4" w15:restartNumberingAfterBreak="0">
    <w:nsid w:val="43EE3784"/>
    <w:multiLevelType w:val="hybridMultilevel"/>
    <w:tmpl w:val="DE3C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605696C"/>
    <w:multiLevelType w:val="hybridMultilevel"/>
    <w:tmpl w:val="32ECE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C3E38A1"/>
    <w:multiLevelType w:val="hybridMultilevel"/>
    <w:tmpl w:val="8CCE6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06D1D94"/>
    <w:multiLevelType w:val="hybridMultilevel"/>
    <w:tmpl w:val="F6468716"/>
    <w:lvl w:ilvl="0" w:tplc="F71A2EC0">
      <w:start w:val="1"/>
      <w:numFmt w:val="bullet"/>
      <w:lvlText w:val=""/>
      <w:lvlJc w:val="left"/>
      <w:pPr>
        <w:tabs>
          <w:tab w:val="num" w:pos="377"/>
        </w:tabs>
        <w:ind w:left="377" w:hanging="377"/>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72A3032"/>
    <w:multiLevelType w:val="hybridMultilevel"/>
    <w:tmpl w:val="6720A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78144F7"/>
    <w:multiLevelType w:val="hybridMultilevel"/>
    <w:tmpl w:val="E4ECD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1F41165"/>
    <w:multiLevelType w:val="hybridMultilevel"/>
    <w:tmpl w:val="EC5C1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43356E8"/>
    <w:multiLevelType w:val="hybridMultilevel"/>
    <w:tmpl w:val="77069A6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71187C5E"/>
    <w:multiLevelType w:val="hybridMultilevel"/>
    <w:tmpl w:val="F2F67B5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7222618B"/>
    <w:multiLevelType w:val="hybridMultilevel"/>
    <w:tmpl w:val="AB6AAA9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78505623"/>
    <w:multiLevelType w:val="hybridMultilevel"/>
    <w:tmpl w:val="AC56E92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7CBB738F"/>
    <w:multiLevelType w:val="hybridMultilevel"/>
    <w:tmpl w:val="23829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EAC545D"/>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30"/>
  </w:num>
  <w:num w:numId="3">
    <w:abstractNumId w:val="35"/>
  </w:num>
  <w:num w:numId="4">
    <w:abstractNumId w:val="28"/>
  </w:num>
  <w:num w:numId="5">
    <w:abstractNumId w:val="12"/>
  </w:num>
  <w:num w:numId="6">
    <w:abstractNumId w:val="16"/>
  </w:num>
  <w:num w:numId="7">
    <w:abstractNumId w:val="2"/>
  </w:num>
  <w:num w:numId="8">
    <w:abstractNumId w:val="21"/>
  </w:num>
  <w:num w:numId="9">
    <w:abstractNumId w:val="13"/>
  </w:num>
  <w:num w:numId="10">
    <w:abstractNumId w:val="11"/>
  </w:num>
  <w:num w:numId="11">
    <w:abstractNumId w:val="24"/>
  </w:num>
  <w:num w:numId="12">
    <w:abstractNumId w:val="19"/>
  </w:num>
  <w:num w:numId="13">
    <w:abstractNumId w:val="34"/>
  </w:num>
  <w:num w:numId="14">
    <w:abstractNumId w:val="8"/>
  </w:num>
  <w:num w:numId="15">
    <w:abstractNumId w:val="6"/>
  </w:num>
  <w:num w:numId="16">
    <w:abstractNumId w:val="7"/>
  </w:num>
  <w:num w:numId="17">
    <w:abstractNumId w:val="0"/>
  </w:num>
  <w:num w:numId="18">
    <w:abstractNumId w:val="23"/>
  </w:num>
  <w:num w:numId="19">
    <w:abstractNumId w:val="22"/>
  </w:num>
  <w:num w:numId="20">
    <w:abstractNumId w:val="32"/>
  </w:num>
  <w:num w:numId="21">
    <w:abstractNumId w:val="33"/>
  </w:num>
  <w:num w:numId="22">
    <w:abstractNumId w:val="9"/>
  </w:num>
  <w:num w:numId="23">
    <w:abstractNumId w:val="26"/>
  </w:num>
  <w:num w:numId="24">
    <w:abstractNumId w:val="14"/>
  </w:num>
  <w:num w:numId="25">
    <w:abstractNumId w:val="17"/>
  </w:num>
  <w:num w:numId="26">
    <w:abstractNumId w:val="15"/>
  </w:num>
  <w:num w:numId="27">
    <w:abstractNumId w:val="18"/>
  </w:num>
  <w:num w:numId="28">
    <w:abstractNumId w:val="10"/>
  </w:num>
  <w:num w:numId="29">
    <w:abstractNumId w:val="4"/>
  </w:num>
  <w:num w:numId="30">
    <w:abstractNumId w:val="20"/>
  </w:num>
  <w:num w:numId="31">
    <w:abstractNumId w:val="5"/>
  </w:num>
  <w:num w:numId="32">
    <w:abstractNumId w:val="27"/>
  </w:num>
  <w:num w:numId="33">
    <w:abstractNumId w:val="36"/>
  </w:num>
  <w:num w:numId="34">
    <w:abstractNumId w:val="29"/>
  </w:num>
  <w:num w:numId="35">
    <w:abstractNumId w:val="3"/>
  </w:num>
  <w:num w:numId="36">
    <w:abstractNumId w:val="1"/>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06"/>
    <w:rsid w:val="0000402B"/>
    <w:rsid w:val="00006637"/>
    <w:rsid w:val="000310DA"/>
    <w:rsid w:val="00045878"/>
    <w:rsid w:val="000819DB"/>
    <w:rsid w:val="000A48D8"/>
    <w:rsid w:val="001164D0"/>
    <w:rsid w:val="001240D4"/>
    <w:rsid w:val="001273EC"/>
    <w:rsid w:val="001312DB"/>
    <w:rsid w:val="00133035"/>
    <w:rsid w:val="00136B8C"/>
    <w:rsid w:val="001D1037"/>
    <w:rsid w:val="001D3422"/>
    <w:rsid w:val="00210E49"/>
    <w:rsid w:val="00232A93"/>
    <w:rsid w:val="00235685"/>
    <w:rsid w:val="00241122"/>
    <w:rsid w:val="00264444"/>
    <w:rsid w:val="002D1291"/>
    <w:rsid w:val="002F6666"/>
    <w:rsid w:val="00314B2C"/>
    <w:rsid w:val="0034097E"/>
    <w:rsid w:val="003430E9"/>
    <w:rsid w:val="003A71A9"/>
    <w:rsid w:val="003C2502"/>
    <w:rsid w:val="003D2C3A"/>
    <w:rsid w:val="00434394"/>
    <w:rsid w:val="004627AF"/>
    <w:rsid w:val="00465F5F"/>
    <w:rsid w:val="004661D0"/>
    <w:rsid w:val="004C54D0"/>
    <w:rsid w:val="004D31B5"/>
    <w:rsid w:val="004D719F"/>
    <w:rsid w:val="004D7567"/>
    <w:rsid w:val="004F3533"/>
    <w:rsid w:val="00530BF6"/>
    <w:rsid w:val="00544150"/>
    <w:rsid w:val="00555E48"/>
    <w:rsid w:val="00560611"/>
    <w:rsid w:val="00566BCB"/>
    <w:rsid w:val="00594BA0"/>
    <w:rsid w:val="005A1B75"/>
    <w:rsid w:val="005C65AC"/>
    <w:rsid w:val="005D404A"/>
    <w:rsid w:val="005D7831"/>
    <w:rsid w:val="0063416E"/>
    <w:rsid w:val="006353BA"/>
    <w:rsid w:val="0067622E"/>
    <w:rsid w:val="00696364"/>
    <w:rsid w:val="006C4D7A"/>
    <w:rsid w:val="006C5F8A"/>
    <w:rsid w:val="006E38D6"/>
    <w:rsid w:val="006E733C"/>
    <w:rsid w:val="007008E0"/>
    <w:rsid w:val="00701E7A"/>
    <w:rsid w:val="0075228E"/>
    <w:rsid w:val="007A4BC2"/>
    <w:rsid w:val="007A75CF"/>
    <w:rsid w:val="007E22D6"/>
    <w:rsid w:val="007E75E5"/>
    <w:rsid w:val="00840F45"/>
    <w:rsid w:val="00842472"/>
    <w:rsid w:val="00862D64"/>
    <w:rsid w:val="00871506"/>
    <w:rsid w:val="008951F4"/>
    <w:rsid w:val="008E5C89"/>
    <w:rsid w:val="009328BC"/>
    <w:rsid w:val="0098377E"/>
    <w:rsid w:val="0098487F"/>
    <w:rsid w:val="009D5B37"/>
    <w:rsid w:val="00A03238"/>
    <w:rsid w:val="00A36996"/>
    <w:rsid w:val="00A604F3"/>
    <w:rsid w:val="00A72CC4"/>
    <w:rsid w:val="00AB54D3"/>
    <w:rsid w:val="00AD2263"/>
    <w:rsid w:val="00B07AF9"/>
    <w:rsid w:val="00B3443B"/>
    <w:rsid w:val="00B44845"/>
    <w:rsid w:val="00B45206"/>
    <w:rsid w:val="00B53DBF"/>
    <w:rsid w:val="00B87CA8"/>
    <w:rsid w:val="00BA2BA1"/>
    <w:rsid w:val="00BB68CF"/>
    <w:rsid w:val="00BF1151"/>
    <w:rsid w:val="00BF50D2"/>
    <w:rsid w:val="00C15A1D"/>
    <w:rsid w:val="00C2036C"/>
    <w:rsid w:val="00C20AF1"/>
    <w:rsid w:val="00C301C4"/>
    <w:rsid w:val="00C62304"/>
    <w:rsid w:val="00C87484"/>
    <w:rsid w:val="00CE5080"/>
    <w:rsid w:val="00D0669A"/>
    <w:rsid w:val="00D26909"/>
    <w:rsid w:val="00D5631A"/>
    <w:rsid w:val="00D7649B"/>
    <w:rsid w:val="00D90994"/>
    <w:rsid w:val="00DC1C9C"/>
    <w:rsid w:val="00DC5D2A"/>
    <w:rsid w:val="00DC7038"/>
    <w:rsid w:val="00DD388B"/>
    <w:rsid w:val="00E0751E"/>
    <w:rsid w:val="00E305BF"/>
    <w:rsid w:val="00E43B0D"/>
    <w:rsid w:val="00E54461"/>
    <w:rsid w:val="00E701B7"/>
    <w:rsid w:val="00E74BF8"/>
    <w:rsid w:val="00E82D61"/>
    <w:rsid w:val="00EB5E0D"/>
    <w:rsid w:val="00ED5F06"/>
    <w:rsid w:val="00EE3641"/>
    <w:rsid w:val="00EE367D"/>
    <w:rsid w:val="00EE3E86"/>
    <w:rsid w:val="00EF4606"/>
    <w:rsid w:val="00F04FF1"/>
    <w:rsid w:val="00F258F6"/>
    <w:rsid w:val="00F32F11"/>
    <w:rsid w:val="00F35C74"/>
    <w:rsid w:val="00F47C87"/>
    <w:rsid w:val="00F500AF"/>
    <w:rsid w:val="00F931C0"/>
    <w:rsid w:val="00FF1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0C30F"/>
  <w15:docId w15:val="{DB2078EE-8D98-4B74-9E61-9FBBB092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3430E9"/>
    <w:pPr>
      <w:keepNext/>
      <w:spacing w:after="240" w:line="240" w:lineRule="auto"/>
      <w:outlineLvl w:val="0"/>
    </w:pPr>
    <w:rPr>
      <w:rFonts w:ascii="Arial" w:eastAsia="Times New Roman" w:hAnsi="Arial" w:cs="Arial"/>
      <w:b/>
      <w:bCs/>
      <w:kern w:val="32"/>
      <w:sz w:val="28"/>
      <w:szCs w:val="32"/>
      <w:lang w:eastAsia="de-DE"/>
    </w:rPr>
  </w:style>
  <w:style w:type="paragraph" w:styleId="berschrift2">
    <w:name w:val="heading 2"/>
    <w:basedOn w:val="Standard"/>
    <w:next w:val="Standard"/>
    <w:link w:val="berschrift2Zchn"/>
    <w:qFormat/>
    <w:rsid w:val="003430E9"/>
    <w:pPr>
      <w:keepNext/>
      <w:spacing w:before="120" w:after="120" w:line="240" w:lineRule="auto"/>
      <w:outlineLvl w:val="1"/>
    </w:pPr>
    <w:rPr>
      <w:rFonts w:ascii="Verdana" w:eastAsia="Times New Roman" w:hAnsi="Verdana" w:cs="Times New Roman"/>
      <w:b/>
      <w:bCs/>
      <w:sz w:val="20"/>
      <w:szCs w:val="24"/>
      <w:lang w:eastAsia="de-DE"/>
    </w:rPr>
  </w:style>
  <w:style w:type="paragraph" w:styleId="berschrift6">
    <w:name w:val="heading 6"/>
    <w:basedOn w:val="Standard"/>
    <w:next w:val="Standard"/>
    <w:link w:val="berschrift6Zchn"/>
    <w:uiPriority w:val="9"/>
    <w:semiHidden/>
    <w:unhideWhenUsed/>
    <w:qFormat/>
    <w:rsid w:val="00B4520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46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606"/>
    <w:rPr>
      <w:rFonts w:ascii="Tahoma" w:hAnsi="Tahoma" w:cs="Tahoma"/>
      <w:sz w:val="16"/>
      <w:szCs w:val="16"/>
    </w:rPr>
  </w:style>
  <w:style w:type="character" w:styleId="Zeilennummer">
    <w:name w:val="line number"/>
    <w:basedOn w:val="Absatz-Standardschriftart"/>
    <w:unhideWhenUsed/>
    <w:rsid w:val="00A72CC4"/>
    <w:rPr>
      <w:rFonts w:asciiTheme="minorHAnsi" w:hAnsiTheme="minorHAnsi"/>
      <w:sz w:val="20"/>
    </w:rPr>
  </w:style>
  <w:style w:type="paragraph" w:styleId="Listenabsatz">
    <w:name w:val="List Paragraph"/>
    <w:basedOn w:val="Standard"/>
    <w:uiPriority w:val="34"/>
    <w:qFormat/>
    <w:rsid w:val="00EF4606"/>
    <w:pPr>
      <w:ind w:left="720"/>
      <w:contextualSpacing/>
    </w:pPr>
  </w:style>
  <w:style w:type="paragraph" w:styleId="Kopfzeile">
    <w:name w:val="header"/>
    <w:basedOn w:val="Standard"/>
    <w:link w:val="KopfzeileZchn"/>
    <w:unhideWhenUsed/>
    <w:rsid w:val="007522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228E"/>
  </w:style>
  <w:style w:type="paragraph" w:styleId="Fuzeile">
    <w:name w:val="footer"/>
    <w:basedOn w:val="Standard"/>
    <w:link w:val="FuzeileZchn"/>
    <w:uiPriority w:val="99"/>
    <w:unhideWhenUsed/>
    <w:rsid w:val="007522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228E"/>
  </w:style>
  <w:style w:type="character" w:styleId="Hyperlink">
    <w:name w:val="Hyperlink"/>
    <w:rsid w:val="005C65AC"/>
    <w:rPr>
      <w:color w:val="0000FF"/>
      <w:u w:val="single"/>
    </w:rPr>
  </w:style>
  <w:style w:type="table" w:styleId="Tabellenraster">
    <w:name w:val="Table Grid"/>
    <w:basedOn w:val="NormaleTabelle"/>
    <w:uiPriority w:val="39"/>
    <w:rsid w:val="00BF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5A1B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rsid w:val="003430E9"/>
    <w:rPr>
      <w:rFonts w:ascii="Arial" w:eastAsia="Times New Roman" w:hAnsi="Arial" w:cs="Arial"/>
      <w:b/>
      <w:bCs/>
      <w:kern w:val="32"/>
      <w:sz w:val="28"/>
      <w:szCs w:val="32"/>
      <w:lang w:eastAsia="de-DE"/>
    </w:rPr>
  </w:style>
  <w:style w:type="character" w:customStyle="1" w:styleId="berschrift2Zchn">
    <w:name w:val="Überschrift 2 Zchn"/>
    <w:basedOn w:val="Absatz-Standardschriftart"/>
    <w:link w:val="berschrift2"/>
    <w:rsid w:val="003430E9"/>
    <w:rPr>
      <w:rFonts w:ascii="Verdana" w:eastAsia="Times New Roman" w:hAnsi="Verdana" w:cs="Times New Roman"/>
      <w:b/>
      <w:bCs/>
      <w:sz w:val="20"/>
      <w:szCs w:val="24"/>
      <w:lang w:eastAsia="de-DE"/>
    </w:rPr>
  </w:style>
  <w:style w:type="character" w:styleId="Seitenzahl">
    <w:name w:val="page number"/>
    <w:basedOn w:val="Absatz-Standardschriftart"/>
    <w:rsid w:val="003430E9"/>
  </w:style>
  <w:style w:type="paragraph" w:styleId="Textkrper2">
    <w:name w:val="Body Text 2"/>
    <w:basedOn w:val="Standard"/>
    <w:link w:val="Textkrper2Zchn"/>
    <w:rsid w:val="003430E9"/>
    <w:pPr>
      <w:spacing w:after="120" w:line="240" w:lineRule="auto"/>
      <w:jc w:val="both"/>
    </w:pPr>
    <w:rPr>
      <w:rFonts w:ascii="Verdana" w:eastAsia="Times New Roman" w:hAnsi="Verdana" w:cs="Arial"/>
      <w:sz w:val="20"/>
      <w:szCs w:val="24"/>
      <w:lang w:eastAsia="de-DE"/>
    </w:rPr>
  </w:style>
  <w:style w:type="character" w:customStyle="1" w:styleId="Textkrper2Zchn">
    <w:name w:val="Textkörper 2 Zchn"/>
    <w:basedOn w:val="Absatz-Standardschriftart"/>
    <w:link w:val="Textkrper2"/>
    <w:rsid w:val="003430E9"/>
    <w:rPr>
      <w:rFonts w:ascii="Verdana" w:eastAsia="Times New Roman" w:hAnsi="Verdana" w:cs="Arial"/>
      <w:sz w:val="20"/>
      <w:szCs w:val="24"/>
      <w:lang w:eastAsia="de-DE"/>
    </w:rPr>
  </w:style>
  <w:style w:type="paragraph" w:styleId="Textkrper-Zeileneinzug">
    <w:name w:val="Body Text Indent"/>
    <w:basedOn w:val="Standard"/>
    <w:link w:val="Textkrper-ZeileneinzugZchn"/>
    <w:uiPriority w:val="99"/>
    <w:semiHidden/>
    <w:unhideWhenUsed/>
    <w:rsid w:val="001312DB"/>
    <w:pPr>
      <w:spacing w:after="120"/>
      <w:ind w:left="283"/>
    </w:pPr>
  </w:style>
  <w:style w:type="character" w:customStyle="1" w:styleId="Textkrper-ZeileneinzugZchn">
    <w:name w:val="Textkörper-Zeileneinzug Zchn"/>
    <w:basedOn w:val="Absatz-Standardschriftart"/>
    <w:link w:val="Textkrper-Zeileneinzug"/>
    <w:uiPriority w:val="99"/>
    <w:semiHidden/>
    <w:rsid w:val="001312DB"/>
  </w:style>
  <w:style w:type="paragraph" w:customStyle="1" w:styleId="Titelzeile">
    <w:name w:val="Titelzeile"/>
    <w:basedOn w:val="Standard"/>
    <w:rsid w:val="001312DB"/>
    <w:pPr>
      <w:suppressLineNumbers/>
      <w:spacing w:before="120" w:after="0" w:line="240" w:lineRule="auto"/>
    </w:pPr>
    <w:rPr>
      <w:rFonts w:ascii="Verdana" w:eastAsia="Times New Roman" w:hAnsi="Verdana" w:cs="Times New Roman"/>
      <w:sz w:val="20"/>
      <w:szCs w:val="24"/>
      <w:lang w:eastAsia="de-DE"/>
    </w:rPr>
  </w:style>
  <w:style w:type="character" w:customStyle="1" w:styleId="berschrift6Zchn">
    <w:name w:val="Überschrift 6 Zchn"/>
    <w:basedOn w:val="Absatz-Standardschriftart"/>
    <w:link w:val="berschrift6"/>
    <w:uiPriority w:val="9"/>
    <w:semiHidden/>
    <w:rsid w:val="00B45206"/>
    <w:rPr>
      <w:rFonts w:asciiTheme="majorHAnsi" w:eastAsiaTheme="majorEastAsia" w:hAnsiTheme="majorHAnsi" w:cstheme="majorBidi"/>
      <w:color w:val="243F60" w:themeColor="accent1" w:themeShade="7F"/>
    </w:rPr>
  </w:style>
  <w:style w:type="paragraph" w:styleId="Textkrper3">
    <w:name w:val="Body Text 3"/>
    <w:basedOn w:val="Standard"/>
    <w:link w:val="Textkrper3Zchn"/>
    <w:uiPriority w:val="99"/>
    <w:semiHidden/>
    <w:unhideWhenUsed/>
    <w:rsid w:val="00B44845"/>
    <w:pPr>
      <w:spacing w:after="120"/>
    </w:pPr>
    <w:rPr>
      <w:sz w:val="16"/>
      <w:szCs w:val="16"/>
    </w:rPr>
  </w:style>
  <w:style w:type="character" w:customStyle="1" w:styleId="Textkrper3Zchn">
    <w:name w:val="Textkörper 3 Zchn"/>
    <w:basedOn w:val="Absatz-Standardschriftart"/>
    <w:link w:val="Textkrper3"/>
    <w:uiPriority w:val="99"/>
    <w:semiHidden/>
    <w:rsid w:val="00B44845"/>
    <w:rPr>
      <w:sz w:val="16"/>
      <w:szCs w:val="16"/>
    </w:rPr>
  </w:style>
  <w:style w:type="paragraph" w:styleId="Verzeichnis3">
    <w:name w:val="toc 3"/>
    <w:basedOn w:val="Standard"/>
    <w:next w:val="Standard"/>
    <w:autoRedefine/>
    <w:semiHidden/>
    <w:rsid w:val="00AD2263"/>
    <w:pPr>
      <w:spacing w:after="120" w:line="240" w:lineRule="auto"/>
      <w:ind w:left="480"/>
    </w:pPr>
    <w:rPr>
      <w:rFonts w:ascii="Verdana" w:eastAsia="Times New Roman" w:hAnsi="Verdana" w:cs="Times New Roman"/>
      <w:sz w:val="20"/>
      <w:szCs w:val="24"/>
      <w:lang w:eastAsia="de-DE"/>
    </w:rPr>
  </w:style>
  <w:style w:type="character" w:styleId="NichtaufgelsteErwhnung">
    <w:name w:val="Unresolved Mention"/>
    <w:basedOn w:val="Absatz-Standardschriftart"/>
    <w:uiPriority w:val="99"/>
    <w:semiHidden/>
    <w:unhideWhenUsed/>
    <w:rsid w:val="00BA2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2684">
      <w:bodyDiv w:val="1"/>
      <w:marLeft w:val="0"/>
      <w:marRight w:val="0"/>
      <w:marTop w:val="240"/>
      <w:marBottom w:val="240"/>
      <w:divBdr>
        <w:top w:val="none" w:sz="0" w:space="0" w:color="auto"/>
        <w:left w:val="none" w:sz="0" w:space="0" w:color="auto"/>
        <w:bottom w:val="none" w:sz="0" w:space="0" w:color="auto"/>
        <w:right w:val="none" w:sz="0" w:space="0" w:color="auto"/>
      </w:divBdr>
    </w:div>
    <w:div w:id="68120744">
      <w:bodyDiv w:val="1"/>
      <w:marLeft w:val="0"/>
      <w:marRight w:val="0"/>
      <w:marTop w:val="240"/>
      <w:marBottom w:val="240"/>
      <w:divBdr>
        <w:top w:val="none" w:sz="0" w:space="0" w:color="auto"/>
        <w:left w:val="none" w:sz="0" w:space="0" w:color="auto"/>
        <w:bottom w:val="none" w:sz="0" w:space="0" w:color="auto"/>
        <w:right w:val="none" w:sz="0" w:space="0" w:color="auto"/>
      </w:divBdr>
    </w:div>
    <w:div w:id="596065481">
      <w:bodyDiv w:val="1"/>
      <w:marLeft w:val="0"/>
      <w:marRight w:val="0"/>
      <w:marTop w:val="240"/>
      <w:marBottom w:val="240"/>
      <w:divBdr>
        <w:top w:val="none" w:sz="0" w:space="0" w:color="auto"/>
        <w:left w:val="none" w:sz="0" w:space="0" w:color="auto"/>
        <w:bottom w:val="none" w:sz="0" w:space="0" w:color="auto"/>
        <w:right w:val="none" w:sz="0" w:space="0" w:color="auto"/>
      </w:divBdr>
    </w:div>
    <w:div w:id="699011826">
      <w:bodyDiv w:val="1"/>
      <w:marLeft w:val="0"/>
      <w:marRight w:val="0"/>
      <w:marTop w:val="0"/>
      <w:marBottom w:val="0"/>
      <w:divBdr>
        <w:top w:val="none" w:sz="0" w:space="0" w:color="auto"/>
        <w:left w:val="none" w:sz="0" w:space="0" w:color="auto"/>
        <w:bottom w:val="none" w:sz="0" w:space="0" w:color="auto"/>
        <w:right w:val="none" w:sz="0" w:space="0" w:color="auto"/>
      </w:divBdr>
    </w:div>
    <w:div w:id="1555849048">
      <w:bodyDiv w:val="1"/>
      <w:marLeft w:val="0"/>
      <w:marRight w:val="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EF456-A4C8-6641-A57C-803A1CD3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2265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Gert Egle</cp:lastModifiedBy>
  <cp:revision>2</cp:revision>
  <cp:lastPrinted>2021-05-17T15:49:00Z</cp:lastPrinted>
  <dcterms:created xsi:type="dcterms:W3CDTF">2021-05-17T16:03:00Z</dcterms:created>
  <dcterms:modified xsi:type="dcterms:W3CDTF">2021-05-17T16:03:00Z</dcterms:modified>
</cp:coreProperties>
</file>