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483B" w14:textId="568DF6F4" w:rsidR="00225EA5" w:rsidRDefault="005E662F" w:rsidP="0045272E">
      <w:pPr>
        <w:spacing w:after="120"/>
        <w:rPr>
          <w:sz w:val="24"/>
        </w:rPr>
      </w:pPr>
      <w:r w:rsidRPr="005E662F">
        <w:rPr>
          <w:b/>
          <w:sz w:val="32"/>
        </w:rPr>
        <w:t>Interpretationshypothesen zur Figur de</w:t>
      </w:r>
      <w:r w:rsidR="002E3A5C">
        <w:rPr>
          <w:b/>
          <w:sz w:val="32"/>
        </w:rPr>
        <w:t>r</w:t>
      </w:r>
      <w:r w:rsidRPr="005E662F">
        <w:rPr>
          <w:b/>
          <w:sz w:val="32"/>
        </w:rPr>
        <w:t xml:space="preserve"> S</w:t>
      </w:r>
      <w:r w:rsidR="002E3A5C">
        <w:rPr>
          <w:b/>
          <w:sz w:val="32"/>
        </w:rPr>
        <w:t>ittah</w:t>
      </w:r>
      <w:r w:rsidR="005F0830">
        <w:rPr>
          <w:b/>
          <w:sz w:val="32"/>
        </w:rPr>
        <w:br/>
      </w:r>
      <w:r>
        <w:rPr>
          <w:sz w:val="24"/>
        </w:rPr>
        <w:t>Was spricht für sie?</w:t>
      </w:r>
    </w:p>
    <w:p w14:paraId="69903843" w14:textId="0BE02053" w:rsidR="00732267" w:rsidRPr="003132AD" w:rsidRDefault="00A811BF" w:rsidP="003132AD">
      <w:r>
        <w:t>Die Figur Sittahs, der Schwester</w:t>
      </w:r>
      <w:r w:rsidR="005E662F" w:rsidRPr="005E662F">
        <w:t xml:space="preserve"> </w:t>
      </w:r>
      <w:hyperlink r:id="rId9" w:history="1">
        <w:r w:rsidR="005E662F" w:rsidRPr="005E662F">
          <w:rPr>
            <w:rStyle w:val="Hyperlink"/>
            <w:u w:val="none"/>
          </w:rPr>
          <w:t>Saladi</w:t>
        </w:r>
        <w:r>
          <w:rPr>
            <w:rStyle w:val="Hyperlink"/>
            <w:u w:val="none"/>
          </w:rPr>
          <w:t>ns</w:t>
        </w:r>
      </w:hyperlink>
      <w:r>
        <w:rPr>
          <w:rStyle w:val="Hyperlink"/>
          <w:u w:val="none"/>
        </w:rPr>
        <w:t>,</w:t>
      </w:r>
      <w:r w:rsidR="005E662F" w:rsidRPr="005E662F">
        <w:t xml:space="preserve"> in </w:t>
      </w:r>
      <w:hyperlink r:id="rId10" w:history="1">
        <w:r w:rsidR="005E662F" w:rsidRPr="005E662F">
          <w:rPr>
            <w:rStyle w:val="Hyperlink"/>
            <w:u w:val="none"/>
          </w:rPr>
          <w:t>Lessings</w:t>
        </w:r>
      </w:hyperlink>
      <w:r w:rsidR="005E662F" w:rsidRPr="005E662F">
        <w:t xml:space="preserve"> Drama »</w:t>
      </w:r>
      <w:hyperlink r:id="rId11" w:history="1">
        <w:r w:rsidR="005E662F" w:rsidRPr="005E662F">
          <w:rPr>
            <w:rStyle w:val="Hyperlink"/>
            <w:u w:val="none"/>
          </w:rPr>
          <w:t>Nathan der Weise</w:t>
        </w:r>
      </w:hyperlink>
      <w:r w:rsidR="005E662F" w:rsidRPr="005E662F">
        <w:t xml:space="preserve">« ist von vielen Seiten her betrachtet worden. Eine kleine </w:t>
      </w:r>
      <w:r w:rsidR="005E662F" w:rsidRPr="005E662F">
        <w:rPr>
          <w:b/>
          <w:bCs/>
        </w:rPr>
        <w:t>Auswahl von Interpretat</w:t>
      </w:r>
      <w:r w:rsidR="005E662F" w:rsidRPr="005E662F">
        <w:rPr>
          <w:b/>
          <w:bCs/>
        </w:rPr>
        <w:t>i</w:t>
      </w:r>
      <w:r w:rsidR="005E662F" w:rsidRPr="005E662F">
        <w:rPr>
          <w:b/>
          <w:bCs/>
        </w:rPr>
        <w:t xml:space="preserve">onsthesen </w:t>
      </w:r>
      <w:r w:rsidR="005E662F" w:rsidRPr="005E662F">
        <w:t>soll zur Au</w:t>
      </w:r>
      <w:r w:rsidR="005E662F" w:rsidRPr="005E662F">
        <w:t>s</w:t>
      </w:r>
      <w:r w:rsidR="005E662F" w:rsidRPr="005E662F">
        <w:t>einandersetzung anregen</w:t>
      </w:r>
      <w:r w:rsidR="005E662F">
        <w:t>.</w:t>
      </w:r>
      <w:r w:rsidR="006B5BBF">
        <w:br/>
      </w:r>
    </w:p>
    <w:p w14:paraId="6EF7507E" w14:textId="77777777" w:rsidR="0068413E" w:rsidRPr="0045272E" w:rsidRDefault="0068413E" w:rsidP="00225EA5">
      <w:pPr>
        <w:spacing w:after="120"/>
        <w:rPr>
          <w:b/>
          <w:sz w:val="10"/>
        </w:rPr>
        <w:sectPr w:rsidR="0068413E" w:rsidRPr="0045272E" w:rsidSect="00CC1B0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6840" w:h="11900" w:orient="landscape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14133" w:type="dxa"/>
        <w:tblLook w:val="04A0" w:firstRow="1" w:lastRow="0" w:firstColumn="1" w:lastColumn="0" w:noHBand="0" w:noVBand="1"/>
      </w:tblPr>
      <w:tblGrid>
        <w:gridCol w:w="448"/>
        <w:gridCol w:w="5416"/>
        <w:gridCol w:w="1332"/>
        <w:gridCol w:w="6916"/>
        <w:gridCol w:w="21"/>
      </w:tblGrid>
      <w:tr w:rsidR="00CC1B00" w:rsidRPr="00ED7185" w14:paraId="2DB1C3FA" w14:textId="77777777" w:rsidTr="001822E9">
        <w:trPr>
          <w:gridAfter w:val="1"/>
          <w:wAfter w:w="21" w:type="dxa"/>
          <w:trHeight w:val="624"/>
        </w:trPr>
        <w:tc>
          <w:tcPr>
            <w:tcW w:w="448" w:type="dxa"/>
            <w:vAlign w:val="center"/>
          </w:tcPr>
          <w:p w14:paraId="1356698B" w14:textId="77777777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bookmarkStart w:id="0" w:name="_MON_1072716589"/>
            <w:bookmarkStart w:id="1" w:name="_MON_1072717554"/>
            <w:bookmarkStart w:id="2" w:name="_MON_1076167455"/>
            <w:bookmarkEnd w:id="0"/>
            <w:bookmarkEnd w:id="1"/>
            <w:bookmarkEnd w:id="2"/>
          </w:p>
        </w:tc>
        <w:tc>
          <w:tcPr>
            <w:tcW w:w="5416" w:type="dxa"/>
            <w:vAlign w:val="center"/>
          </w:tcPr>
          <w:p w14:paraId="7B68A6A8" w14:textId="289F60A6" w:rsidR="006B5BBF" w:rsidRPr="00ED7185" w:rsidRDefault="006B5BBF" w:rsidP="006B5B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Interpretationshypothese</w:t>
            </w:r>
          </w:p>
        </w:tc>
        <w:tc>
          <w:tcPr>
            <w:tcW w:w="1332" w:type="dxa"/>
            <w:vAlign w:val="center"/>
          </w:tcPr>
          <w:p w14:paraId="751BB36A" w14:textId="2A618CF0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r w:rsidRPr="00ED7185">
              <w:rPr>
                <w:rFonts w:asciiTheme="majorHAnsi" w:hAnsiTheme="majorHAnsi"/>
                <w:sz w:val="22"/>
              </w:rPr>
              <w:t>Grad der Zustimmung</w:t>
            </w:r>
          </w:p>
        </w:tc>
        <w:tc>
          <w:tcPr>
            <w:tcW w:w="6916" w:type="dxa"/>
            <w:vAlign w:val="center"/>
          </w:tcPr>
          <w:p w14:paraId="42BED302" w14:textId="61319A0E" w:rsidR="006B5BBF" w:rsidRPr="00ED7185" w:rsidRDefault="006B5BBF" w:rsidP="00CD0510">
            <w:pPr>
              <w:jc w:val="center"/>
              <w:rPr>
                <w:rFonts w:asciiTheme="majorHAnsi" w:hAnsiTheme="majorHAnsi"/>
                <w:sz w:val="22"/>
              </w:rPr>
            </w:pPr>
            <w:r w:rsidRPr="00ED7185">
              <w:rPr>
                <w:rFonts w:asciiTheme="majorHAnsi" w:hAnsiTheme="majorHAnsi"/>
                <w:sz w:val="22"/>
              </w:rPr>
              <w:t>Notizen zur Begründung</w:t>
            </w:r>
          </w:p>
        </w:tc>
      </w:tr>
      <w:tr w:rsidR="00CC1B00" w14:paraId="578004A9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39DCCA5A" w14:textId="489F3F52" w:rsidR="006B5BBF" w:rsidRDefault="006B5BBF" w:rsidP="00CD0510">
            <w:pPr>
              <w:jc w:val="center"/>
            </w:pPr>
            <w:r>
              <w:t>1</w:t>
            </w:r>
          </w:p>
        </w:tc>
        <w:tc>
          <w:tcPr>
            <w:tcW w:w="5416" w:type="dxa"/>
            <w:vAlign w:val="center"/>
          </w:tcPr>
          <w:p w14:paraId="209A69BE" w14:textId="1A024BD2" w:rsidR="006B5BBF" w:rsidRDefault="00A811BF" w:rsidP="006B5BBF">
            <w:r>
              <w:t xml:space="preserve">"Sie entwirft in genauem, machtpolitischem Kalkül den Plan, Nathan in die Hand zu bekommen." </w:t>
            </w:r>
            <w:r>
              <w:br/>
              <w:t>(Kröger 1988, S.42)</w:t>
            </w:r>
          </w:p>
        </w:tc>
        <w:tc>
          <w:tcPr>
            <w:tcW w:w="1332" w:type="dxa"/>
          </w:tcPr>
          <w:p w14:paraId="664BB7C8" w14:textId="78CE6234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06BCC2DD" w14:textId="77777777" w:rsidTr="00B459AA">
              <w:tc>
                <w:tcPr>
                  <w:tcW w:w="395" w:type="dxa"/>
                </w:tcPr>
                <w:p w14:paraId="01D672BD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1AFC7289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61C2BC4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128C4313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29F5D884" w14:textId="4FB98501" w:rsidR="006B5BBF" w:rsidRDefault="006B5BBF" w:rsidP="00480208"/>
        </w:tc>
      </w:tr>
      <w:tr w:rsidR="00CC1B00" w14:paraId="2081CC08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17A1845E" w14:textId="5F9B4A26" w:rsidR="006B5BBF" w:rsidRDefault="006B5BBF" w:rsidP="00CD0510">
            <w:pPr>
              <w:jc w:val="center"/>
            </w:pPr>
            <w:r>
              <w:t>2</w:t>
            </w:r>
          </w:p>
        </w:tc>
        <w:tc>
          <w:tcPr>
            <w:tcW w:w="5416" w:type="dxa"/>
            <w:vAlign w:val="center"/>
          </w:tcPr>
          <w:p w14:paraId="05A929D0" w14:textId="0502178C" w:rsidR="006B5BBF" w:rsidRDefault="00A811BF" w:rsidP="00A811BF">
            <w:r>
              <w:t xml:space="preserve">"Bei all ihrer Liebe zu ihm [Saladin, d. Verf.] lässt sich aber auch der Wunsch nicht verkennen, auf ihn einen gewissen Einfluss auszuüben." </w:t>
            </w:r>
            <w:r>
              <w:br/>
            </w:r>
            <w:r>
              <w:t>(Königs Erläut</w:t>
            </w:r>
            <w:r>
              <w:t>e</w:t>
            </w:r>
            <w:r>
              <w:t>rungen, o.J., S.64)</w:t>
            </w:r>
          </w:p>
        </w:tc>
        <w:tc>
          <w:tcPr>
            <w:tcW w:w="1332" w:type="dxa"/>
          </w:tcPr>
          <w:p w14:paraId="2A5FDB39" w14:textId="5ED75372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7BF5CD13" w14:textId="77777777" w:rsidTr="00B459AA">
              <w:tc>
                <w:tcPr>
                  <w:tcW w:w="395" w:type="dxa"/>
                </w:tcPr>
                <w:p w14:paraId="3A69E1B7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0B04F25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7D0AFD1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1FC93E2D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066309F6" w14:textId="77777777" w:rsidR="006B5BBF" w:rsidRDefault="006B5BBF" w:rsidP="00CA4CD8">
            <w:pPr>
              <w:spacing w:before="100" w:beforeAutospacing="1" w:after="120"/>
            </w:pPr>
          </w:p>
        </w:tc>
      </w:tr>
      <w:tr w:rsidR="00CC1B00" w14:paraId="754A5CDD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2E7D0215" w14:textId="1FA59283" w:rsidR="006B5BBF" w:rsidRDefault="006B5BBF" w:rsidP="00CD0510">
            <w:pPr>
              <w:jc w:val="center"/>
            </w:pPr>
            <w:r>
              <w:t>3</w:t>
            </w:r>
          </w:p>
        </w:tc>
        <w:tc>
          <w:tcPr>
            <w:tcW w:w="5416" w:type="dxa"/>
            <w:vAlign w:val="center"/>
          </w:tcPr>
          <w:p w14:paraId="6A4DF85F" w14:textId="70AE7333" w:rsidR="006B5BBF" w:rsidRDefault="00A811BF" w:rsidP="00A811BF">
            <w:r>
              <w:t>Sittah besitzt einen "klugen Wirklichkeitssinn", der sich "auch in ihrer skeptischen Beurteilung der politischen Visi</w:t>
            </w:r>
            <w:r>
              <w:t>o</w:t>
            </w:r>
            <w:r>
              <w:t>nen ihres Bruders" zei</w:t>
            </w:r>
            <w:r>
              <w:t xml:space="preserve">gt. </w:t>
            </w:r>
            <w:r>
              <w:br/>
              <w:t xml:space="preserve">(vgl. </w:t>
            </w:r>
            <w:proofErr w:type="spellStart"/>
            <w:r>
              <w:t>Sedding</w:t>
            </w:r>
            <w:proofErr w:type="spellEnd"/>
            <w:r>
              <w:t xml:space="preserve"> 1992, S.77f.)</w:t>
            </w:r>
          </w:p>
        </w:tc>
        <w:tc>
          <w:tcPr>
            <w:tcW w:w="1332" w:type="dxa"/>
          </w:tcPr>
          <w:p w14:paraId="0CC5BBCB" w14:textId="45B5CB88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13DA161C" w14:textId="77777777" w:rsidTr="00B459AA">
              <w:tc>
                <w:tcPr>
                  <w:tcW w:w="395" w:type="dxa"/>
                </w:tcPr>
                <w:p w14:paraId="18C21E42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6A0F96B3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7315513A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308EE333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74AEE9C0" w14:textId="671D9FE4" w:rsidR="006B5BBF" w:rsidRDefault="006B5BBF" w:rsidP="00CD0510">
            <w:pPr>
              <w:spacing w:before="100" w:beforeAutospacing="1" w:after="120"/>
            </w:pPr>
          </w:p>
        </w:tc>
      </w:tr>
      <w:tr w:rsidR="00CC1B00" w14:paraId="5473D729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40D97CB3" w14:textId="45EB2436" w:rsidR="006B5BBF" w:rsidRDefault="006B5BBF" w:rsidP="00CD0510">
            <w:pPr>
              <w:jc w:val="center"/>
            </w:pPr>
            <w:r>
              <w:t>4</w:t>
            </w:r>
          </w:p>
        </w:tc>
        <w:tc>
          <w:tcPr>
            <w:tcW w:w="5416" w:type="dxa"/>
            <w:vAlign w:val="center"/>
          </w:tcPr>
          <w:p w14:paraId="09EF3413" w14:textId="112FC53D" w:rsidR="006B5BBF" w:rsidRDefault="00A811BF" w:rsidP="00A811BF">
            <w:r>
              <w:t>"Maximen des politischen Rationalismus sind nicht von S</w:t>
            </w:r>
            <w:r>
              <w:t>a</w:t>
            </w:r>
            <w:r>
              <w:t>ladin, sondern von Sittah zu hö</w:t>
            </w:r>
            <w:r>
              <w:t>ren."</w:t>
            </w:r>
            <w:r>
              <w:br/>
              <w:t>(Barner u.a. 1987, S.321)</w:t>
            </w:r>
          </w:p>
        </w:tc>
        <w:tc>
          <w:tcPr>
            <w:tcW w:w="1332" w:type="dxa"/>
          </w:tcPr>
          <w:p w14:paraId="7291C6F3" w14:textId="4C3E37CB" w:rsidR="006B5BBF" w:rsidRDefault="006B5BBF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6B5BBF" w14:paraId="038BB751" w14:textId="77777777" w:rsidTr="00B459AA">
              <w:tc>
                <w:tcPr>
                  <w:tcW w:w="395" w:type="dxa"/>
                </w:tcPr>
                <w:p w14:paraId="5D8A5601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1F125CA0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1E782E0F" w14:textId="77777777" w:rsidR="006B5BBF" w:rsidRPr="00ED7185" w:rsidRDefault="006B5BBF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220444F1" w14:textId="77777777" w:rsidR="006B5BBF" w:rsidRDefault="006B5BBF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18D592F7" w14:textId="75BC1E66" w:rsidR="006B5BBF" w:rsidRDefault="006B5BBF" w:rsidP="00CD0510">
            <w:pPr>
              <w:spacing w:before="100" w:beforeAutospacing="1" w:after="120"/>
            </w:pPr>
          </w:p>
        </w:tc>
      </w:tr>
      <w:tr w:rsidR="001822E9" w14:paraId="1957A03F" w14:textId="77777777" w:rsidTr="001822E9">
        <w:trPr>
          <w:gridAfter w:val="1"/>
          <w:wAfter w:w="21" w:type="dxa"/>
          <w:trHeight w:val="1304"/>
        </w:trPr>
        <w:tc>
          <w:tcPr>
            <w:tcW w:w="448" w:type="dxa"/>
            <w:vAlign w:val="center"/>
          </w:tcPr>
          <w:p w14:paraId="3F593BF5" w14:textId="77777777" w:rsidR="003132AD" w:rsidRDefault="003132AD" w:rsidP="00B459AA">
            <w:pPr>
              <w:jc w:val="center"/>
            </w:pPr>
            <w:r>
              <w:t>5</w:t>
            </w:r>
          </w:p>
        </w:tc>
        <w:tc>
          <w:tcPr>
            <w:tcW w:w="5416" w:type="dxa"/>
            <w:vAlign w:val="center"/>
          </w:tcPr>
          <w:p w14:paraId="5D5DF2E1" w14:textId="735C1342" w:rsidR="003132AD" w:rsidRDefault="00A811BF" w:rsidP="00A811BF">
            <w:r>
              <w:t xml:space="preserve">"Bei aller Güte ihres Herzens, die sie in ihrer großen Liebe für den Bruder und ihrer wohltuenden Teilnahme an Rechas Geschick beweist, ist sie keineswegs so hoch gesinnt wie Saladin." </w:t>
            </w:r>
            <w:r>
              <w:br/>
            </w:r>
            <w:r>
              <w:t>(Kö</w:t>
            </w:r>
            <w:r>
              <w:t>nigs Erläuterungen, o.J., S.64)</w:t>
            </w:r>
          </w:p>
        </w:tc>
        <w:tc>
          <w:tcPr>
            <w:tcW w:w="1332" w:type="dxa"/>
          </w:tcPr>
          <w:p w14:paraId="783B8983" w14:textId="77777777" w:rsidR="003132AD" w:rsidRDefault="003132AD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3132AD" w14:paraId="24F93929" w14:textId="77777777" w:rsidTr="00B459AA">
              <w:tc>
                <w:tcPr>
                  <w:tcW w:w="395" w:type="dxa"/>
                </w:tcPr>
                <w:p w14:paraId="1F175663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5D59C7BD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8508B34" w14:textId="77777777" w:rsidR="003132AD" w:rsidRPr="00ED7185" w:rsidRDefault="003132AD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0812A99F" w14:textId="77777777" w:rsidR="003132AD" w:rsidRDefault="003132AD" w:rsidP="00B459AA">
            <w:pPr>
              <w:spacing w:before="120"/>
            </w:pPr>
          </w:p>
        </w:tc>
        <w:tc>
          <w:tcPr>
            <w:tcW w:w="6916" w:type="dxa"/>
            <w:vAlign w:val="center"/>
          </w:tcPr>
          <w:p w14:paraId="4F01F66D" w14:textId="6ACA21DA" w:rsidR="003132AD" w:rsidRDefault="003132AD" w:rsidP="00B459AA"/>
        </w:tc>
      </w:tr>
      <w:tr w:rsidR="00CC1B00" w14:paraId="57A9E50E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17FA4A2F" w14:textId="77777777" w:rsidR="00CC1B00" w:rsidRDefault="00CC1B00" w:rsidP="00B459AA">
            <w:pPr>
              <w:jc w:val="center"/>
            </w:pPr>
            <w:r>
              <w:lastRenderedPageBreak/>
              <w:t>6</w:t>
            </w:r>
          </w:p>
        </w:tc>
        <w:tc>
          <w:tcPr>
            <w:tcW w:w="5416" w:type="dxa"/>
            <w:vAlign w:val="center"/>
          </w:tcPr>
          <w:p w14:paraId="77FCBC0C" w14:textId="7805034A" w:rsidR="00CC1B00" w:rsidRDefault="00A811BF" w:rsidP="00A811BF">
            <w:r>
              <w:t xml:space="preserve">"Zu ihrer List gesellt sich echt weibliche Neugier" </w:t>
            </w:r>
            <w:r>
              <w:br/>
            </w:r>
            <w:r>
              <w:t>(Kö</w:t>
            </w:r>
            <w:r>
              <w:t>nigs Erläuterungen, o.J., S.64)</w:t>
            </w:r>
          </w:p>
        </w:tc>
        <w:tc>
          <w:tcPr>
            <w:tcW w:w="1332" w:type="dxa"/>
          </w:tcPr>
          <w:p w14:paraId="35C7036F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32E05E68" w14:textId="77777777" w:rsidTr="00B459AA">
              <w:tc>
                <w:tcPr>
                  <w:tcW w:w="395" w:type="dxa"/>
                </w:tcPr>
                <w:p w14:paraId="2EDB8288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362B60A4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9274720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64929611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69405A8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73F08B6B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2BC540EC" w14:textId="77777777" w:rsidR="00CC1B00" w:rsidRDefault="00CC1B00" w:rsidP="00B459AA">
            <w:pPr>
              <w:jc w:val="center"/>
            </w:pPr>
            <w:r>
              <w:t>7</w:t>
            </w:r>
          </w:p>
        </w:tc>
        <w:tc>
          <w:tcPr>
            <w:tcW w:w="5416" w:type="dxa"/>
            <w:vAlign w:val="center"/>
          </w:tcPr>
          <w:p w14:paraId="6268CEA4" w14:textId="7A6C9790" w:rsidR="00CC1B00" w:rsidRDefault="00A811BF" w:rsidP="00A811BF">
            <w:r>
              <w:t>Sittah ist, im Ganzen gesehen, "eine statische, sich im Drama nicht veränder</w:t>
            </w:r>
            <w:r>
              <w:t>n</w:t>
            </w:r>
            <w:r>
              <w:t>de Fi</w:t>
            </w:r>
            <w:r>
              <w:t xml:space="preserve">gur". </w:t>
            </w:r>
            <w:r>
              <w:br/>
              <w:t xml:space="preserve">(vgl. </w:t>
            </w:r>
            <w:proofErr w:type="spellStart"/>
            <w:r>
              <w:t>Sedding</w:t>
            </w:r>
            <w:proofErr w:type="spellEnd"/>
            <w:r>
              <w:t xml:space="preserve"> 1992, S.78)</w:t>
            </w:r>
          </w:p>
        </w:tc>
        <w:tc>
          <w:tcPr>
            <w:tcW w:w="1332" w:type="dxa"/>
          </w:tcPr>
          <w:p w14:paraId="69CC55B3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2B64AC17" w14:textId="77777777" w:rsidTr="00B459AA">
              <w:tc>
                <w:tcPr>
                  <w:tcW w:w="395" w:type="dxa"/>
                </w:tcPr>
                <w:p w14:paraId="5F0091FC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33ED6835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35C3962A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502AB83C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11EAB363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75BEB0B2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6E217963" w14:textId="77777777" w:rsidR="00CC1B00" w:rsidRDefault="00CC1B00" w:rsidP="00B459AA">
            <w:pPr>
              <w:jc w:val="center"/>
            </w:pPr>
            <w:r>
              <w:t>8</w:t>
            </w:r>
          </w:p>
        </w:tc>
        <w:tc>
          <w:tcPr>
            <w:tcW w:w="5416" w:type="dxa"/>
            <w:vAlign w:val="center"/>
          </w:tcPr>
          <w:p w14:paraId="06E5382C" w14:textId="32FF6FD1" w:rsidR="00CC1B00" w:rsidRDefault="00A811BF" w:rsidP="00A811BF">
            <w:r>
              <w:t>"Selbstbewusste Frau, die ihren Bruder Saladin voll im Griff hat; habgierig; klug und gebildet: siehe Schachspiel; vernün</w:t>
            </w:r>
            <w:r>
              <w:t>f</w:t>
            </w:r>
            <w:r>
              <w:t>tig; rational; untypisch für die Zeit, genau das Gegenteil von dem, was man von einer Frau in dieser Zeit e</w:t>
            </w:r>
            <w:r>
              <w:t>r</w:t>
            </w:r>
            <w:r>
              <w:t>wartet (sie stellt sich vor ihren Bruder, t</w:t>
            </w:r>
            <w:r>
              <w:t xml:space="preserve">atkräftig) </w:t>
            </w:r>
            <w:r>
              <w:br/>
              <w:t>(Aus einer Webseite)</w:t>
            </w:r>
          </w:p>
        </w:tc>
        <w:tc>
          <w:tcPr>
            <w:tcW w:w="1332" w:type="dxa"/>
          </w:tcPr>
          <w:p w14:paraId="22A89DFE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1BA8D21A" w14:textId="77777777" w:rsidTr="00B459AA">
              <w:tc>
                <w:tcPr>
                  <w:tcW w:w="395" w:type="dxa"/>
                </w:tcPr>
                <w:p w14:paraId="39C1E0FB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5DE0D081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14ABBE1B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3690DD14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E7E137E" w14:textId="77777777" w:rsidR="00CC1B00" w:rsidRDefault="00CC1B00" w:rsidP="00B459AA">
            <w:pPr>
              <w:spacing w:before="100" w:beforeAutospacing="1" w:after="120"/>
            </w:pPr>
          </w:p>
        </w:tc>
      </w:tr>
      <w:tr w:rsidR="00CC1B00" w14:paraId="6DA163DC" w14:textId="77777777" w:rsidTr="001822E9">
        <w:trPr>
          <w:trHeight w:val="1304"/>
        </w:trPr>
        <w:tc>
          <w:tcPr>
            <w:tcW w:w="448" w:type="dxa"/>
            <w:vAlign w:val="center"/>
          </w:tcPr>
          <w:p w14:paraId="2F8D9A78" w14:textId="01677E80" w:rsidR="00CC1B00" w:rsidRDefault="00A811BF" w:rsidP="00B459AA">
            <w:pPr>
              <w:jc w:val="center"/>
            </w:pPr>
            <w:r>
              <w:t>9</w:t>
            </w:r>
          </w:p>
        </w:tc>
        <w:tc>
          <w:tcPr>
            <w:tcW w:w="5416" w:type="dxa"/>
            <w:vAlign w:val="center"/>
          </w:tcPr>
          <w:p w14:paraId="666BC688" w14:textId="4A7DBEDB" w:rsidR="00CC1B00" w:rsidRDefault="00A811BF" w:rsidP="00A811BF">
            <w:pPr>
              <w:spacing w:before="120" w:after="120"/>
            </w:pPr>
            <w:r>
              <w:t>"Sittah repräsentiert [...] neben ihrem ein wenig launischen, großmütigen und leicht zu begeisternden Bruder die Rea</w:t>
            </w:r>
            <w:r>
              <w:t>l</w:t>
            </w:r>
            <w:r>
              <w:t>prinzipien der Macht: Kälte der Vernunft, selbstverständl</w:t>
            </w:r>
            <w:r>
              <w:t>i</w:t>
            </w:r>
            <w:r>
              <w:t xml:space="preserve">che Handhabe </w:t>
            </w:r>
            <w:proofErr w:type="spellStart"/>
            <w:r>
              <w:t>herrscherlicher</w:t>
            </w:r>
            <w:proofErr w:type="spellEnd"/>
            <w:r>
              <w:t xml:space="preserve"> Macht, Wissen um die Bede</w:t>
            </w:r>
            <w:r>
              <w:t>u</w:t>
            </w:r>
            <w:r>
              <w:t>tung des Geldes."</w:t>
            </w:r>
            <w:r>
              <w:br/>
            </w:r>
            <w:r>
              <w:t>(Kröger 1988, S.42)</w:t>
            </w:r>
          </w:p>
        </w:tc>
        <w:tc>
          <w:tcPr>
            <w:tcW w:w="1332" w:type="dxa"/>
          </w:tcPr>
          <w:p w14:paraId="4FAC408C" w14:textId="77777777" w:rsidR="00CC1B00" w:rsidRDefault="00CC1B00" w:rsidP="00B459AA">
            <w:pPr>
              <w:spacing w:before="120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378"/>
              <w:gridCol w:w="352"/>
            </w:tblGrid>
            <w:tr w:rsidR="00CC1B00" w14:paraId="2D3FF7F7" w14:textId="77777777" w:rsidTr="00B459AA">
              <w:tc>
                <w:tcPr>
                  <w:tcW w:w="395" w:type="dxa"/>
                </w:tcPr>
                <w:p w14:paraId="1E351F57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+</w:t>
                  </w:r>
                </w:p>
              </w:tc>
              <w:tc>
                <w:tcPr>
                  <w:tcW w:w="395" w:type="dxa"/>
                </w:tcPr>
                <w:p w14:paraId="77001655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14:paraId="5965B0E4" w14:textId="77777777" w:rsidR="00CC1B00" w:rsidRPr="00ED7185" w:rsidRDefault="00CC1B00" w:rsidP="00B459AA">
                  <w:pPr>
                    <w:spacing w:before="40"/>
                    <w:rPr>
                      <w:rFonts w:asciiTheme="majorHAnsi" w:hAnsiTheme="majorHAnsi"/>
                      <w:sz w:val="28"/>
                    </w:rPr>
                  </w:pPr>
                  <w:r w:rsidRPr="00ED7185">
                    <w:rPr>
                      <w:rFonts w:asciiTheme="majorHAnsi" w:hAnsiTheme="majorHAnsi"/>
                      <w:sz w:val="28"/>
                    </w:rPr>
                    <w:t>-</w:t>
                  </w:r>
                </w:p>
              </w:tc>
            </w:tr>
          </w:tbl>
          <w:p w14:paraId="0A18901B" w14:textId="77777777" w:rsidR="00CC1B00" w:rsidRDefault="00CC1B00" w:rsidP="00B459AA">
            <w:pPr>
              <w:spacing w:before="120"/>
            </w:pPr>
          </w:p>
        </w:tc>
        <w:tc>
          <w:tcPr>
            <w:tcW w:w="6937" w:type="dxa"/>
            <w:gridSpan w:val="2"/>
            <w:vAlign w:val="center"/>
          </w:tcPr>
          <w:p w14:paraId="6B5D1953" w14:textId="77777777" w:rsidR="00CC1B00" w:rsidRDefault="00CC1B00" w:rsidP="00B459AA">
            <w:pPr>
              <w:spacing w:before="100" w:beforeAutospacing="1" w:after="120"/>
            </w:pPr>
          </w:p>
        </w:tc>
      </w:tr>
    </w:tbl>
    <w:p w14:paraId="6ED141C9" w14:textId="32427917" w:rsidR="006B5BBF" w:rsidRPr="006B5BBF" w:rsidRDefault="001822E9" w:rsidP="006B5BBF">
      <w:pPr>
        <w:spacing w:before="60"/>
      </w:pPr>
      <w:r>
        <w:br/>
      </w:r>
      <w:r w:rsidR="006B5BBF" w:rsidRPr="006B5BBF">
        <w:t>Quellen:</w:t>
      </w:r>
    </w:p>
    <w:p w14:paraId="637A6548" w14:textId="77777777" w:rsidR="006B5BBF" w:rsidRDefault="006B5BBF" w:rsidP="006B5BBF">
      <w:pPr>
        <w:pStyle w:val="Listenabsatz"/>
        <w:numPr>
          <w:ilvl w:val="0"/>
          <w:numId w:val="40"/>
        </w:numPr>
      </w:pPr>
      <w:r w:rsidRPr="006B5BBF">
        <w:t>Barner, Wilfried, Gunter E. Grimm, Helmuth Kiesel und Martin Kramer (1987): Lessing. Epoche - Werk - Wirkung, 5., neu bearb. Aufl., München: Beck 1987</w:t>
      </w:r>
    </w:p>
    <w:p w14:paraId="55F9DA7F" w14:textId="670D2176" w:rsidR="006B5BBF" w:rsidRDefault="006B5BBF" w:rsidP="006B5BBF">
      <w:pPr>
        <w:pStyle w:val="Listenabsatz"/>
        <w:numPr>
          <w:ilvl w:val="0"/>
          <w:numId w:val="40"/>
        </w:numPr>
      </w:pPr>
      <w:r w:rsidRPr="006B5BBF">
        <w:t>Große, Wilhelm (1987): Stundenblätter - Lessings »Nathan« und die Literatur der Aufklärung, Stuttgart: Klett 1987</w:t>
      </w:r>
    </w:p>
    <w:p w14:paraId="3FA44E9E" w14:textId="4690F804" w:rsidR="00A811BF" w:rsidRDefault="00A811BF" w:rsidP="00A811BF">
      <w:pPr>
        <w:pStyle w:val="Listenabsatz"/>
        <w:numPr>
          <w:ilvl w:val="0"/>
          <w:numId w:val="40"/>
        </w:numPr>
      </w:pPr>
      <w:r w:rsidRPr="00A811BF">
        <w:t xml:space="preserve">Kröger, Wolfgang (1980), Lessings Nathan der Weise ein toter Klassiker? München: </w:t>
      </w:r>
      <w:proofErr w:type="spellStart"/>
      <w:r w:rsidRPr="00A811BF">
        <w:t>Oldenbourg</w:t>
      </w:r>
      <w:proofErr w:type="spellEnd"/>
      <w:r w:rsidRPr="00A811BF">
        <w:t xml:space="preserve"> 1980</w:t>
      </w:r>
    </w:p>
    <w:p w14:paraId="6CD5AF2F" w14:textId="41AFF85D" w:rsidR="006B5BBF" w:rsidRPr="006B5BBF" w:rsidRDefault="006B5BBF" w:rsidP="0003382B">
      <w:pPr>
        <w:pStyle w:val="Listenabsatz"/>
        <w:numPr>
          <w:ilvl w:val="0"/>
          <w:numId w:val="40"/>
        </w:numPr>
      </w:pPr>
      <w:proofErr w:type="spellStart"/>
      <w:r w:rsidRPr="006B5BBF">
        <w:t>Sedding</w:t>
      </w:r>
      <w:proofErr w:type="spellEnd"/>
      <w:r w:rsidRPr="006B5BBF">
        <w:t>, Gerhard (1992): Nathan der Weise - Lektürehilfen, 2. Aufl., Stuttgart: Klett 1992</w:t>
      </w:r>
    </w:p>
    <w:p w14:paraId="42878BBE" w14:textId="77777777" w:rsidR="00A811BF" w:rsidRDefault="00A811BF" w:rsidP="006B5BBF">
      <w:pPr>
        <w:spacing w:before="60" w:after="60"/>
        <w:rPr>
          <w:rFonts w:asciiTheme="majorHAnsi" w:hAnsiTheme="majorHAnsi"/>
          <w:b/>
        </w:rPr>
      </w:pPr>
      <w:bookmarkStart w:id="3" w:name="_GoBack"/>
      <w:bookmarkEnd w:id="3"/>
    </w:p>
    <w:p w14:paraId="6F3A9A0B" w14:textId="7ED2A7A4" w:rsidR="00F04920" w:rsidRPr="004E5969" w:rsidRDefault="004E5969" w:rsidP="006B5BBF">
      <w:pPr>
        <w:spacing w:before="60" w:after="60"/>
        <w:rPr>
          <w:rFonts w:asciiTheme="majorHAnsi" w:hAnsiTheme="majorHAnsi"/>
          <w:b/>
        </w:rPr>
      </w:pPr>
      <w:r w:rsidRPr="004E5969">
        <w:rPr>
          <w:rFonts w:asciiTheme="majorHAnsi" w:hAnsiTheme="majorHAnsi"/>
          <w:b/>
        </w:rPr>
        <w:t>Arbeitsanregungen:</w:t>
      </w:r>
    </w:p>
    <w:p w14:paraId="7FF49EE7" w14:textId="049E1550" w:rsidR="006B5BBF" w:rsidRDefault="007B677F" w:rsidP="006B5BBF">
      <w:pPr>
        <w:pStyle w:val="StandardWeb"/>
        <w:numPr>
          <w:ilvl w:val="0"/>
          <w:numId w:val="36"/>
        </w:numPr>
        <w:spacing w:before="0" w:beforeAutospacing="0" w:after="0" w:afterAutospacing="0"/>
      </w:pPr>
      <w:hyperlink r:id="rId16" w:anchor="sich%20auseinandersetzen%20mit" w:history="1">
        <w:r w:rsidR="006B5BBF">
          <w:rPr>
            <w:rStyle w:val="Hyperlink"/>
            <w:u w:val="none"/>
          </w:rPr>
          <w:t>Setzen Sie sich</w:t>
        </w:r>
      </w:hyperlink>
      <w:r w:rsidR="006B5BBF">
        <w:t xml:space="preserve"> mit folgenden Thesen zur Interpretation der Figur d</w:t>
      </w:r>
      <w:r w:rsidR="00A811BF">
        <w:t xml:space="preserve">er Sittah </w:t>
      </w:r>
      <w:hyperlink r:id="rId17" w:anchor="sich%20auseinandersetzen%20mit" w:history="1">
        <w:r w:rsidR="006B5BBF">
          <w:rPr>
            <w:rStyle w:val="Hyperlink"/>
            <w:u w:val="none"/>
          </w:rPr>
          <w:t>auseinander</w:t>
        </w:r>
      </w:hyperlink>
      <w:r w:rsidR="006B5BBF">
        <w:t>.</w:t>
      </w:r>
    </w:p>
    <w:p w14:paraId="1A3E7C97" w14:textId="3B8F5EF5" w:rsidR="00BD3233" w:rsidRPr="006B5BBF" w:rsidRDefault="006B5BBF" w:rsidP="00F04920">
      <w:pPr>
        <w:pStyle w:val="StandardWeb"/>
        <w:numPr>
          <w:ilvl w:val="0"/>
          <w:numId w:val="36"/>
        </w:numPr>
        <w:spacing w:before="0" w:beforeAutospacing="0" w:after="0" w:afterAutospacing="0"/>
      </w:pPr>
      <w:r>
        <w:t>Ziehen Sie dazu die entsprechenden Textbelege heran.</w:t>
      </w:r>
    </w:p>
    <w:sectPr w:rsidR="00BD3233" w:rsidRPr="006B5BBF" w:rsidSect="00CC1B00">
      <w:type w:val="continuous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10BF8989" w:rsidR="00227AF7" w:rsidRPr="009D1C5C" w:rsidRDefault="001822E9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sz w:val="16"/>
        <w:szCs w:val="16"/>
      </w:rPr>
      <w:t>©</w:t>
    </w:r>
    <w:r w:rsidR="000D1314"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364B9A8F">
          <wp:simplePos x="0" y="0"/>
          <wp:positionH relativeFrom="column">
            <wp:posOffset>8387715</wp:posOffset>
          </wp:positionH>
          <wp:positionV relativeFrom="paragraph">
            <wp:posOffset>104775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</w:t>
    </w:r>
    <w:r w:rsidR="000D1314" w:rsidRPr="0022746E">
      <w:rPr>
        <w:rFonts w:ascii="Cambria" w:hAnsi="Cambria"/>
        <w:sz w:val="16"/>
        <w:szCs w:val="16"/>
      </w:rPr>
      <w:t>Autor: Gert  Egle/w</w:t>
    </w:r>
    <w:r w:rsidR="000D1314">
      <w:rPr>
        <w:rFonts w:ascii="Cambria" w:hAnsi="Cambria"/>
        <w:sz w:val="16"/>
        <w:szCs w:val="16"/>
      </w:rPr>
      <w:t>w</w:t>
    </w:r>
    <w:r w:rsidR="000D1314" w:rsidRPr="0022746E">
      <w:rPr>
        <w:rFonts w:ascii="Cambria" w:hAnsi="Cambria"/>
        <w:sz w:val="16"/>
        <w:szCs w:val="16"/>
      </w:rPr>
      <w:t xml:space="preserve">w.teachsam.de – </w:t>
    </w:r>
    <w:r w:rsidR="000D1314" w:rsidRPr="0022746E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="000D1314"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D1314" w:rsidRPr="0022746E">
      <w:rPr>
        <w:rFonts w:ascii="Cambria" w:hAnsi="Cambria" w:cs="Arial"/>
        <w:sz w:val="16"/>
        <w:szCs w:val="16"/>
      </w:rPr>
      <w:t>.</w:t>
    </w:r>
    <w:r w:rsidR="000D1314" w:rsidRPr="0022746E">
      <w:rPr>
        <w:rFonts w:ascii="Cambria" w:hAnsi="Cambria" w:cs="Helvetica Neue"/>
        <w:sz w:val="16"/>
        <w:szCs w:val="16"/>
      </w:rPr>
      <w:t xml:space="preserve">, CC-BY- SA  -  </w:t>
    </w:r>
    <w:r w:rsidR="000D1314" w:rsidRPr="0022746E">
      <w:rPr>
        <w:rFonts w:ascii="Cambria" w:hAnsi="Cambria" w:cs="Helvetica Neue"/>
        <w:sz w:val="16"/>
        <w:szCs w:val="16"/>
      </w:rPr>
      <w:br/>
    </w:r>
    <w:r w:rsidR="000D1314"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34715518" w:rsidR="00227AF7" w:rsidRPr="009D1C5C" w:rsidRDefault="001822E9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7ADA4ED6">
          <wp:simplePos x="0" y="0"/>
          <wp:positionH relativeFrom="column">
            <wp:posOffset>8399780</wp:posOffset>
          </wp:positionH>
          <wp:positionV relativeFrom="paragraph">
            <wp:posOffset>136525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© </w:t>
    </w:r>
    <w:r w:rsidR="0026014A"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="0026014A" w:rsidRPr="0022746E">
      <w:rPr>
        <w:rFonts w:ascii="Cambria" w:hAnsi="Cambria"/>
        <w:sz w:val="16"/>
        <w:szCs w:val="16"/>
      </w:rPr>
      <w:t xml:space="preserve">w.teachsam.de – </w:t>
    </w:r>
    <w:r w:rsidR="0026014A" w:rsidRPr="0022746E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="0026014A"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26014A" w:rsidRPr="0022746E">
      <w:rPr>
        <w:rFonts w:ascii="Cambria" w:hAnsi="Cambria" w:cs="Arial"/>
        <w:sz w:val="16"/>
        <w:szCs w:val="16"/>
      </w:rPr>
      <w:t>.</w:t>
    </w:r>
    <w:r w:rsidR="0026014A" w:rsidRPr="0022746E">
      <w:rPr>
        <w:rFonts w:ascii="Cambria" w:hAnsi="Cambria" w:cs="Helvetica Neue"/>
        <w:sz w:val="16"/>
        <w:szCs w:val="16"/>
      </w:rPr>
      <w:t xml:space="preserve">, CC-BY- SA  -  </w:t>
    </w:r>
    <w:r w:rsidR="0026014A" w:rsidRPr="0022746E">
      <w:rPr>
        <w:rFonts w:ascii="Cambria" w:hAnsi="Cambria" w:cs="Helvetica Neue"/>
        <w:sz w:val="16"/>
        <w:szCs w:val="16"/>
      </w:rPr>
      <w:br/>
    </w:r>
    <w:r w:rsidR="0026014A"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699CCD27" w:rsidR="001B6478" w:rsidRPr="003B0F77" w:rsidRDefault="00C65A94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5EEA0DB6">
          <wp:simplePos x="0" y="0"/>
          <wp:positionH relativeFrom="column">
            <wp:posOffset>8009255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B677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B677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7F2C80D5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56972327">
          <wp:simplePos x="0" y="0"/>
          <wp:positionH relativeFrom="column">
            <wp:posOffset>8017510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1822E9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        </w:t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C94"/>
    <w:multiLevelType w:val="hybridMultilevel"/>
    <w:tmpl w:val="9A5E9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142E70"/>
    <w:multiLevelType w:val="multilevel"/>
    <w:tmpl w:val="693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D5F9A"/>
    <w:multiLevelType w:val="hybridMultilevel"/>
    <w:tmpl w:val="F962B00C"/>
    <w:lvl w:ilvl="0" w:tplc="72164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A0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CF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6D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8F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8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2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C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334E"/>
    <w:multiLevelType w:val="hybridMultilevel"/>
    <w:tmpl w:val="F962B00C"/>
    <w:lvl w:ilvl="0" w:tplc="72164010">
      <w:start w:val="1"/>
      <w:numFmt w:val="decimal"/>
      <w:lvlText w:val="%1."/>
      <w:lvlJc w:val="left"/>
      <w:pPr>
        <w:tabs>
          <w:tab w:val="num" w:pos="2272"/>
        </w:tabs>
        <w:ind w:left="2272" w:hanging="360"/>
      </w:pPr>
    </w:lvl>
    <w:lvl w:ilvl="1" w:tplc="1E3A0696" w:tentative="1">
      <w:start w:val="1"/>
      <w:numFmt w:val="decimal"/>
      <w:lvlText w:val="%2."/>
      <w:lvlJc w:val="left"/>
      <w:pPr>
        <w:tabs>
          <w:tab w:val="num" w:pos="2992"/>
        </w:tabs>
        <w:ind w:left="2992" w:hanging="360"/>
      </w:pPr>
    </w:lvl>
    <w:lvl w:ilvl="2" w:tplc="1DBCFCE0" w:tentative="1">
      <w:start w:val="1"/>
      <w:numFmt w:val="decimal"/>
      <w:lvlText w:val="%3."/>
      <w:lvlJc w:val="left"/>
      <w:pPr>
        <w:tabs>
          <w:tab w:val="num" w:pos="3712"/>
        </w:tabs>
        <w:ind w:left="3712" w:hanging="360"/>
      </w:pPr>
    </w:lvl>
    <w:lvl w:ilvl="3" w:tplc="B17C979A" w:tentative="1">
      <w:start w:val="1"/>
      <w:numFmt w:val="decimal"/>
      <w:lvlText w:val="%4."/>
      <w:lvlJc w:val="left"/>
      <w:pPr>
        <w:tabs>
          <w:tab w:val="num" w:pos="4432"/>
        </w:tabs>
        <w:ind w:left="4432" w:hanging="360"/>
      </w:pPr>
    </w:lvl>
    <w:lvl w:ilvl="4" w:tplc="5C36DEDE" w:tentative="1">
      <w:start w:val="1"/>
      <w:numFmt w:val="decimal"/>
      <w:lvlText w:val="%5."/>
      <w:lvlJc w:val="left"/>
      <w:pPr>
        <w:tabs>
          <w:tab w:val="num" w:pos="5152"/>
        </w:tabs>
        <w:ind w:left="5152" w:hanging="360"/>
      </w:pPr>
    </w:lvl>
    <w:lvl w:ilvl="5" w:tplc="78E8F3F4" w:tentative="1">
      <w:start w:val="1"/>
      <w:numFmt w:val="decimal"/>
      <w:lvlText w:val="%6."/>
      <w:lvlJc w:val="left"/>
      <w:pPr>
        <w:tabs>
          <w:tab w:val="num" w:pos="5872"/>
        </w:tabs>
        <w:ind w:left="5872" w:hanging="360"/>
      </w:pPr>
    </w:lvl>
    <w:lvl w:ilvl="6" w:tplc="8D383662" w:tentative="1">
      <w:start w:val="1"/>
      <w:numFmt w:val="decimal"/>
      <w:lvlText w:val="%7."/>
      <w:lvlJc w:val="left"/>
      <w:pPr>
        <w:tabs>
          <w:tab w:val="num" w:pos="6592"/>
        </w:tabs>
        <w:ind w:left="6592" w:hanging="360"/>
      </w:pPr>
    </w:lvl>
    <w:lvl w:ilvl="7" w:tplc="A60210FE" w:tentative="1">
      <w:start w:val="1"/>
      <w:numFmt w:val="decimal"/>
      <w:lvlText w:val="%8."/>
      <w:lvlJc w:val="left"/>
      <w:pPr>
        <w:tabs>
          <w:tab w:val="num" w:pos="7312"/>
        </w:tabs>
        <w:ind w:left="7312" w:hanging="360"/>
      </w:pPr>
    </w:lvl>
    <w:lvl w:ilvl="8" w:tplc="5F2CA770" w:tentative="1">
      <w:start w:val="1"/>
      <w:numFmt w:val="decimal"/>
      <w:lvlText w:val="%9."/>
      <w:lvlJc w:val="left"/>
      <w:pPr>
        <w:tabs>
          <w:tab w:val="num" w:pos="8032"/>
        </w:tabs>
        <w:ind w:left="8032" w:hanging="360"/>
      </w:pPr>
    </w:lvl>
  </w:abstractNum>
  <w:abstractNum w:abstractNumId="23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13"/>
  </w:num>
  <w:num w:numId="5">
    <w:abstractNumId w:val="39"/>
  </w:num>
  <w:num w:numId="6">
    <w:abstractNumId w:val="7"/>
  </w:num>
  <w:num w:numId="7">
    <w:abstractNumId w:val="3"/>
  </w:num>
  <w:num w:numId="8">
    <w:abstractNumId w:val="0"/>
  </w:num>
  <w:num w:numId="9">
    <w:abstractNumId w:val="21"/>
  </w:num>
  <w:num w:numId="10">
    <w:abstractNumId w:val="36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38"/>
  </w:num>
  <w:num w:numId="16">
    <w:abstractNumId w:val="26"/>
  </w:num>
  <w:num w:numId="17">
    <w:abstractNumId w:val="16"/>
  </w:num>
  <w:num w:numId="18">
    <w:abstractNumId w:val="40"/>
  </w:num>
  <w:num w:numId="19">
    <w:abstractNumId w:val="32"/>
  </w:num>
  <w:num w:numId="20">
    <w:abstractNumId w:val="35"/>
  </w:num>
  <w:num w:numId="21">
    <w:abstractNumId w:val="34"/>
  </w:num>
  <w:num w:numId="22">
    <w:abstractNumId w:val="37"/>
  </w:num>
  <w:num w:numId="23">
    <w:abstractNumId w:val="29"/>
  </w:num>
  <w:num w:numId="24">
    <w:abstractNumId w:val="14"/>
  </w:num>
  <w:num w:numId="25">
    <w:abstractNumId w:val="2"/>
  </w:num>
  <w:num w:numId="26">
    <w:abstractNumId w:val="33"/>
  </w:num>
  <w:num w:numId="27">
    <w:abstractNumId w:val="20"/>
  </w:num>
  <w:num w:numId="28">
    <w:abstractNumId w:val="18"/>
  </w:num>
  <w:num w:numId="29">
    <w:abstractNumId w:val="12"/>
  </w:num>
  <w:num w:numId="30">
    <w:abstractNumId w:val="28"/>
  </w:num>
  <w:num w:numId="31">
    <w:abstractNumId w:val="17"/>
  </w:num>
  <w:num w:numId="32">
    <w:abstractNumId w:val="30"/>
  </w:num>
  <w:num w:numId="33">
    <w:abstractNumId w:val="4"/>
  </w:num>
  <w:num w:numId="34">
    <w:abstractNumId w:val="23"/>
  </w:num>
  <w:num w:numId="35">
    <w:abstractNumId w:val="19"/>
  </w:num>
  <w:num w:numId="36">
    <w:abstractNumId w:val="25"/>
  </w:num>
  <w:num w:numId="37">
    <w:abstractNumId w:val="9"/>
  </w:num>
  <w:num w:numId="38">
    <w:abstractNumId w:val="22"/>
  </w:num>
  <w:num w:numId="39">
    <w:abstractNumId w:val="15"/>
  </w:num>
  <w:num w:numId="40">
    <w:abstractNumId w:val="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22E9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5EA5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E3A5C"/>
    <w:rsid w:val="002F5B10"/>
    <w:rsid w:val="003016EC"/>
    <w:rsid w:val="00305648"/>
    <w:rsid w:val="003132AD"/>
    <w:rsid w:val="00322803"/>
    <w:rsid w:val="00333DFD"/>
    <w:rsid w:val="00337114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4E9"/>
    <w:rsid w:val="00455B09"/>
    <w:rsid w:val="00462E1E"/>
    <w:rsid w:val="00463E45"/>
    <w:rsid w:val="00473430"/>
    <w:rsid w:val="00480208"/>
    <w:rsid w:val="004901A3"/>
    <w:rsid w:val="00494071"/>
    <w:rsid w:val="004A0D20"/>
    <w:rsid w:val="004B4583"/>
    <w:rsid w:val="004C3E3F"/>
    <w:rsid w:val="004D72B7"/>
    <w:rsid w:val="004E13D1"/>
    <w:rsid w:val="004E5969"/>
    <w:rsid w:val="005015E4"/>
    <w:rsid w:val="00515909"/>
    <w:rsid w:val="00530B21"/>
    <w:rsid w:val="00542926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62F"/>
    <w:rsid w:val="005F0830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B5BBF"/>
    <w:rsid w:val="006C033C"/>
    <w:rsid w:val="006C2150"/>
    <w:rsid w:val="006F3164"/>
    <w:rsid w:val="00732267"/>
    <w:rsid w:val="00734E9B"/>
    <w:rsid w:val="0073794C"/>
    <w:rsid w:val="00744BAA"/>
    <w:rsid w:val="007528A3"/>
    <w:rsid w:val="007B677F"/>
    <w:rsid w:val="007D295E"/>
    <w:rsid w:val="007D56D8"/>
    <w:rsid w:val="007E2A3B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11BF"/>
    <w:rsid w:val="00A822DE"/>
    <w:rsid w:val="00AA1DDF"/>
    <w:rsid w:val="00AA7AC4"/>
    <w:rsid w:val="00AB43C6"/>
    <w:rsid w:val="00AB4BA4"/>
    <w:rsid w:val="00AF04FA"/>
    <w:rsid w:val="00AF1EE3"/>
    <w:rsid w:val="00AF7544"/>
    <w:rsid w:val="00B11E10"/>
    <w:rsid w:val="00B13E62"/>
    <w:rsid w:val="00B167B5"/>
    <w:rsid w:val="00B543C6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5A94"/>
    <w:rsid w:val="00C67781"/>
    <w:rsid w:val="00C723F8"/>
    <w:rsid w:val="00C733E6"/>
    <w:rsid w:val="00C75987"/>
    <w:rsid w:val="00C83CF3"/>
    <w:rsid w:val="00C921FD"/>
    <w:rsid w:val="00C944F8"/>
    <w:rsid w:val="00CA4CD8"/>
    <w:rsid w:val="00CC1B00"/>
    <w:rsid w:val="00CC32ED"/>
    <w:rsid w:val="00CC7349"/>
    <w:rsid w:val="00CD021C"/>
    <w:rsid w:val="00CD0510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6A0F"/>
    <w:rsid w:val="00DA32C4"/>
    <w:rsid w:val="00DA51DD"/>
    <w:rsid w:val="00DB27F2"/>
    <w:rsid w:val="00DB74F7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D7185"/>
    <w:rsid w:val="00EE2BE8"/>
    <w:rsid w:val="00EF2893"/>
    <w:rsid w:val="00F04920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eachsam.de/arb/operatoren/Operatoren_D/arb_op_d_6_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arb/operatoren/Operatoren_D/arb_op_d_6_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dram/les_nathan/les_nathan_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eachsam.de/deutsch/d_literatur/d_aut/les/les_0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achsam.de/deutsch/d_literatur/d_aut/les/les_dram/les_nathan/les_nathan_8_1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20A91-0636-46FF-9C28-D158C615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2014-04-21T18:00:00Z</cp:lastPrinted>
  <dcterms:created xsi:type="dcterms:W3CDTF">2014-04-21T17:32:00Z</dcterms:created>
  <dcterms:modified xsi:type="dcterms:W3CDTF">2014-04-21T18:02:00Z</dcterms:modified>
</cp:coreProperties>
</file>