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31E722" w14:textId="0832F898" w:rsidR="00065E89" w:rsidRPr="00C61D7E" w:rsidRDefault="00DB3D5C" w:rsidP="00FA1870">
      <w:pPr>
        <w:rPr>
          <w:b/>
          <w:sz w:val="32"/>
        </w:rPr>
      </w:pPr>
      <w:r>
        <w:rPr>
          <w:b/>
          <w:sz w:val="32"/>
        </w:rPr>
        <w:t xml:space="preserve">Der </w:t>
      </w:r>
      <w:r w:rsidR="00D24474">
        <w:rPr>
          <w:b/>
          <w:sz w:val="32"/>
        </w:rPr>
        <w:t>Schlag ans Hoftor</w:t>
      </w:r>
    </w:p>
    <w:p w14:paraId="500AC2BE" w14:textId="4827FCFC" w:rsidR="00F0664A" w:rsidRPr="00D24474" w:rsidRDefault="00677BF5" w:rsidP="007D56D8">
      <w:pPr>
        <w:rPr>
          <w:sz w:val="8"/>
        </w:rPr>
      </w:pPr>
      <w:r>
        <w:t>Franz Kafka</w:t>
      </w:r>
      <w:r w:rsidR="007D56D8">
        <w:br/>
      </w:r>
    </w:p>
    <w:p w14:paraId="71F34664" w14:textId="77777777" w:rsidR="00D327EA" w:rsidRPr="00D24474" w:rsidRDefault="00D327EA" w:rsidP="007D56D8">
      <w:pPr>
        <w:ind w:firstLine="709"/>
        <w:rPr>
          <w:sz w:val="14"/>
          <w:szCs w:val="22"/>
        </w:rPr>
        <w:sectPr w:rsidR="00D327EA" w:rsidRPr="00D24474" w:rsidSect="003016EC">
          <w:headerReference w:type="even" r:id="rId9"/>
          <w:headerReference w:type="default" r:id="rId10"/>
          <w:footerReference w:type="even" r:id="rId11"/>
          <w:footerReference w:type="default" r:id="rId12"/>
          <w:pgSz w:w="11900" w:h="16840"/>
          <w:pgMar w:top="1417" w:right="1417" w:bottom="1134" w:left="1417" w:header="708" w:footer="708" w:gutter="0"/>
          <w:cols w:space="708"/>
          <w:docGrid w:linePitch="360"/>
        </w:sectPr>
      </w:pPr>
    </w:p>
    <w:p w14:paraId="190A0C8D" w14:textId="77777777" w:rsidR="00D24474" w:rsidRPr="00D24474" w:rsidRDefault="00D24474" w:rsidP="00D24474">
      <w:pPr>
        <w:spacing w:line="320" w:lineRule="exact"/>
        <w:ind w:right="1695"/>
        <w:rPr>
          <w:szCs w:val="22"/>
        </w:rPr>
      </w:pPr>
      <w:r w:rsidRPr="00D24474">
        <w:rPr>
          <w:szCs w:val="22"/>
        </w:rPr>
        <w:lastRenderedPageBreak/>
        <w:t xml:space="preserve">Es war im Sommer, ein heißer Tag. Ich kam auf dem Nachhauseweg mit meiner Schwester an einem Hoftor vorüber. Ich weiß nicht, schlug sie aus Mutwillen ans Tor oder aus Zerstreutheit oder drohte sie nur mit der Faust und schlug gar nicht. Hundert Schritte weiter an der nach links sich wendenden Landstraße begann das Dorf. Wir kannten es nicht, aber gleich nach dem ersten Haus kamen Leute hervor und winkten uns, freundschaftlich oder warnend, selbst erschrocken, gebückt vor Schrecken. Sie zeigten nach dem Hof, an dem wir vorüber gekommen waren, und erinnerten uns an den Schlag ans Tor. Die Hofbesitzer werden uns verklagen, gleich werde die Untersuchung beginnen. Ich war sehr ruhig und beruhigte auch meine Schwester. Sie hatte den Schlag wahrscheinlich gar nicht getan, und hätte sie ihn getan, so wird deswegen nirgends in der Welt ein Beweis geführt. Ich suchte das auch den Leuten um uns begreiflich zu machen, sie hörten mich an, enthielten sich aber eines Urteils. Später sagten sie, nicht nur meine Schwester, auch ich als Bruder werde angeklagt werden. Ich nickte lächelnd. Alle blickten wir zum Hofe zurück, wie man eine ferne Rauchwolke beobachtet und auf die Flamme wartet. Und wirklich, bald sahen wir Reiter ins weit offene Hoftor einreiten. Staub erhob sich, verhüllte alles, nur die Spitzen der hohen Lanzen blinkten. Und kaum war die Truppe im Hof verschwunden, schien sie gleich die Pferde gewendet zu haben und war auf dem Wege zu uns. Ich drängte meine Schwester fort, ich werde alles allein ins Reine bringen. Sie weigerte sich, mich allein zu lassen. Ich sagte, sie solle sich aber wenigstens umkleiden, um in einem besseren Kleid vor die Herren zu treten. Endlich folgte sie und machte sich auf den langen Weg nach Hause. Schon waren die Reiter bei uns, noch von den Pferden herab fragten sie nach meiner Schwester. Sie ist augenblicklich nicht hier, wurde ängstlich geantwortet, werde aber später kommen. Die Antwort wurde fast gleichgültig aufgenommen; wichtig schien vor allem, dass sie mich gefunden hatten. Es waren hauptsächlich zwei Herren, der Richter, ein junger lebhafter Mann, und sein stiller Gehilfe, der Aßmann genannt wurde. Ich wurde aufgefordert, in die Bauernstube einzutreten. Langsam, den Kopf wiegend, an den Hosenträgern rückend, setzte ich mich unter den scharfen Blicken der Herren in Gang. Noch glaubte ich fast, ein Wort werde genügen, um mich, den Städter, sogar noch unter Ehren, aus diesem Bauernvolk zu befreien. Aber als ich die Schwelle der Stube überschritten hatte, sagte der Richter, der vorgesprungen war und mich schon erwartete: "Dieser Mann tut mir leid." Es war aber über allem Zweifel, dass er damit nicht meinen gegenwärtigen Zustand meinte, sondern das, was mit mir geschehen würde. Die Stube sah einer Gefängniszelle ähnlicher als einer Bauernstube. Große Steinfliesen, </w:t>
      </w:r>
      <w:proofErr w:type="gramStart"/>
      <w:r w:rsidRPr="00D24474">
        <w:rPr>
          <w:szCs w:val="22"/>
        </w:rPr>
        <w:t>dunkel</w:t>
      </w:r>
      <w:proofErr w:type="gramEnd"/>
      <w:r w:rsidRPr="00D24474">
        <w:rPr>
          <w:szCs w:val="22"/>
        </w:rPr>
        <w:t>, ganz kahle Wand, irgendwo eingemauert ein eiserner Ring, in der Mitte etwas, das halb Pritsche, halb Operationstisch war.</w:t>
      </w:r>
    </w:p>
    <w:p w14:paraId="0D3F2B33" w14:textId="439801BD" w:rsidR="00DB3D5C" w:rsidRPr="00DB3D5C" w:rsidRDefault="00D24474" w:rsidP="00D24474">
      <w:pPr>
        <w:spacing w:line="320" w:lineRule="exact"/>
        <w:ind w:right="1695"/>
        <w:rPr>
          <w:szCs w:val="22"/>
        </w:rPr>
      </w:pPr>
      <w:r w:rsidRPr="00D24474">
        <w:rPr>
          <w:szCs w:val="22"/>
        </w:rPr>
        <w:t>Könnte ich noch andere Luft schmecken als die des Gefängnisses? Das ist die große Frage oder vielmehr, sie wäre es, wenn ich noch</w:t>
      </w:r>
      <w:r>
        <w:rPr>
          <w:szCs w:val="22"/>
        </w:rPr>
        <w:t xml:space="preserve"> Aussicht auf Entlassung hätte.</w:t>
      </w:r>
    </w:p>
    <w:p w14:paraId="6416C69C" w14:textId="77777777" w:rsidR="00D327EA" w:rsidRDefault="00D327EA" w:rsidP="009628C3">
      <w:pPr>
        <w:spacing w:line="260" w:lineRule="exact"/>
        <w:ind w:right="1695"/>
        <w:rPr>
          <w:sz w:val="10"/>
          <w:szCs w:val="22"/>
        </w:rPr>
        <w:sectPr w:rsidR="00D327EA" w:rsidSect="00D327EA">
          <w:headerReference w:type="default" r:id="rId13"/>
          <w:type w:val="continuous"/>
          <w:pgSz w:w="11900" w:h="16840"/>
          <w:pgMar w:top="1418" w:right="1418" w:bottom="1134" w:left="1418" w:header="709" w:footer="709" w:gutter="0"/>
          <w:lnNumType w:countBy="5" w:restart="newSection"/>
          <w:cols w:space="708"/>
          <w:docGrid w:linePitch="360"/>
        </w:sectPr>
      </w:pPr>
    </w:p>
    <w:p w14:paraId="13D4603B" w14:textId="1CE04DD6" w:rsidR="007D56D8" w:rsidRPr="00D24474" w:rsidRDefault="007D56D8" w:rsidP="007D56D8">
      <w:pPr>
        <w:rPr>
          <w:sz w:val="8"/>
          <w:szCs w:val="22"/>
        </w:rPr>
      </w:pPr>
    </w:p>
    <w:p w14:paraId="0BAAC8A7" w14:textId="77777777" w:rsidR="00D24474" w:rsidRPr="00D24474" w:rsidRDefault="00FB3475" w:rsidP="00D24474">
      <w:pPr>
        <w:spacing w:line="260" w:lineRule="exact"/>
        <w:ind w:right="-6"/>
        <w:rPr>
          <w:rFonts w:ascii="Arial" w:hAnsi="Arial" w:cs="Arial"/>
          <w:sz w:val="18"/>
          <w:szCs w:val="18"/>
        </w:rPr>
      </w:pPr>
      <w:r w:rsidRPr="00D24474">
        <w:rPr>
          <w:noProof/>
          <w:sz w:val="18"/>
          <w:szCs w:val="18"/>
        </w:rPr>
        <w:drawing>
          <wp:anchor distT="0" distB="0" distL="114300" distR="114300" simplePos="0" relativeHeight="251659264" behindDoc="0" locked="0" layoutInCell="1" allowOverlap="1" wp14:anchorId="3E26900B" wp14:editId="26332AF9">
            <wp:simplePos x="0" y="0"/>
            <wp:positionH relativeFrom="column">
              <wp:posOffset>34290</wp:posOffset>
            </wp:positionH>
            <wp:positionV relativeFrom="paragraph">
              <wp:posOffset>90170</wp:posOffset>
            </wp:positionV>
            <wp:extent cx="558800" cy="19685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pd_88x31.png"/>
                    <pic:cNvPicPr/>
                  </pic:nvPicPr>
                  <pic:blipFill>
                    <a:blip r:embed="rId14">
                      <a:extLst>
                        <a:ext uri="{28A0092B-C50C-407E-A947-70E740481C1C}">
                          <a14:useLocalDpi xmlns:a14="http://schemas.microsoft.com/office/drawing/2010/main" val="0"/>
                        </a:ext>
                      </a:extLst>
                    </a:blip>
                    <a:stretch>
                      <a:fillRect/>
                    </a:stretch>
                  </pic:blipFill>
                  <pic:spPr>
                    <a:xfrm>
                      <a:off x="0" y="0"/>
                      <a:ext cx="558800" cy="196850"/>
                    </a:xfrm>
                    <a:prstGeom prst="rect">
                      <a:avLst/>
                    </a:prstGeom>
                  </pic:spPr>
                </pic:pic>
              </a:graphicData>
            </a:graphic>
            <wp14:sizeRelH relativeFrom="page">
              <wp14:pctWidth>0</wp14:pctWidth>
            </wp14:sizeRelH>
            <wp14:sizeRelV relativeFrom="page">
              <wp14:pctHeight>0</wp14:pctHeight>
            </wp14:sizeRelV>
          </wp:anchor>
        </w:drawing>
      </w:r>
      <w:r w:rsidRPr="00D24474">
        <w:rPr>
          <w:rFonts w:cs="Arial"/>
          <w:sz w:val="18"/>
          <w:szCs w:val="18"/>
        </w:rPr>
        <w:t xml:space="preserve">Dieses Werk (Der </w:t>
      </w:r>
      <w:r w:rsidR="00D24474" w:rsidRPr="00D24474">
        <w:rPr>
          <w:rFonts w:cs="Arial"/>
          <w:sz w:val="18"/>
          <w:szCs w:val="18"/>
        </w:rPr>
        <w:t>Schlag ans Hoftor</w:t>
      </w:r>
      <w:r w:rsidRPr="00D24474">
        <w:rPr>
          <w:rFonts w:cs="Arial"/>
          <w:sz w:val="18"/>
          <w:szCs w:val="18"/>
        </w:rPr>
        <w:t xml:space="preserve">, von Franz Kafka), das durch </w:t>
      </w:r>
      <w:hyperlink r:id="rId15" w:history="1">
        <w:r w:rsidRPr="00D24474">
          <w:rPr>
            <w:rStyle w:val="Hyperlink"/>
            <w:rFonts w:cs="Arial"/>
            <w:sz w:val="18"/>
            <w:szCs w:val="18"/>
            <w:u w:val="none"/>
          </w:rPr>
          <w:t>Gert Egle</w:t>
        </w:r>
      </w:hyperlink>
      <w:r w:rsidRPr="00D24474">
        <w:rPr>
          <w:rFonts w:cs="Arial"/>
          <w:sz w:val="18"/>
          <w:szCs w:val="18"/>
        </w:rPr>
        <w:t xml:space="preserve"> gekennzeichnet wurde, unterliegt keinen bekannten urheberrechtlichen Beschränkungen</w:t>
      </w:r>
      <w:r w:rsidRPr="00D24474">
        <w:rPr>
          <w:rFonts w:ascii="Arial" w:hAnsi="Arial" w:cs="Arial"/>
          <w:sz w:val="18"/>
          <w:szCs w:val="18"/>
        </w:rPr>
        <w:t>.</w:t>
      </w:r>
    </w:p>
    <w:p w14:paraId="19867C6A" w14:textId="4228A85F" w:rsidR="00D24474" w:rsidRPr="007F1B85" w:rsidRDefault="00A56570" w:rsidP="00D24474">
      <w:pPr>
        <w:spacing w:line="260" w:lineRule="exact"/>
        <w:ind w:right="1695"/>
        <w:rPr>
          <w:szCs w:val="22"/>
        </w:rPr>
      </w:pPr>
      <w:r>
        <w:rPr>
          <w:szCs w:val="22"/>
        </w:rPr>
        <w:lastRenderedPageBreak/>
        <w:t xml:space="preserve">(Quelle: </w:t>
      </w:r>
      <w:r w:rsidR="00D24474" w:rsidRPr="00DB3D5C">
        <w:rPr>
          <w:szCs w:val="22"/>
        </w:rPr>
        <w:t xml:space="preserve">Franz Kafka, Sämtliche Erzählungen,. </w:t>
      </w:r>
      <w:proofErr w:type="spellStart"/>
      <w:r w:rsidR="00D24474" w:rsidRPr="00DB3D5C">
        <w:rPr>
          <w:szCs w:val="22"/>
        </w:rPr>
        <w:t>hg</w:t>
      </w:r>
      <w:proofErr w:type="spellEnd"/>
      <w:r w:rsidR="00D24474" w:rsidRPr="00DB3D5C">
        <w:rPr>
          <w:szCs w:val="22"/>
        </w:rPr>
        <w:t>. v. Paul Raabe, Fischer Taschenbuch 1078, Frankfurt/M. 1970, S.320f.)</w:t>
      </w:r>
    </w:p>
    <w:p w14:paraId="695D3273" w14:textId="4DF4F53E" w:rsidR="00486EE5" w:rsidRPr="00FB3475" w:rsidRDefault="00486EE5" w:rsidP="00486EE5">
      <w:pPr>
        <w:rPr>
          <w:sz w:val="22"/>
          <w:szCs w:val="22"/>
        </w:rPr>
      </w:pPr>
    </w:p>
    <w:p w14:paraId="60E6CAEF" w14:textId="2CD014C3" w:rsidR="007F1B85" w:rsidRPr="00DB3D5C" w:rsidRDefault="00D24474" w:rsidP="009628C3">
      <w:pPr>
        <w:pStyle w:val="StandardWeb"/>
        <w:spacing w:after="60" w:afterAutospacing="0"/>
        <w:rPr>
          <w:rFonts w:asciiTheme="majorHAnsi" w:hAnsiTheme="majorHAnsi" w:cs="Arial"/>
          <w:b/>
          <w:sz w:val="20"/>
          <w:szCs w:val="20"/>
        </w:rPr>
      </w:pPr>
      <w:r>
        <w:rPr>
          <w:rFonts w:asciiTheme="majorHAnsi" w:hAnsiTheme="majorHAnsi" w:cs="Arial"/>
          <w:b/>
          <w:sz w:val="20"/>
          <w:szCs w:val="20"/>
        </w:rPr>
        <w:t>Arbeitsanregungen</w:t>
      </w:r>
      <w:r w:rsidR="00DB3D5C">
        <w:rPr>
          <w:rFonts w:asciiTheme="majorHAnsi" w:hAnsiTheme="majorHAnsi" w:cs="Arial"/>
          <w:b/>
          <w:sz w:val="20"/>
          <w:szCs w:val="20"/>
        </w:rPr>
        <w:t xml:space="preserve"> </w:t>
      </w:r>
      <w:r w:rsidR="00DB3D5C" w:rsidRPr="00DB3D5C">
        <w:rPr>
          <w:rFonts w:asciiTheme="majorHAnsi" w:hAnsiTheme="majorHAnsi" w:cs="Arial"/>
          <w:b/>
          <w:sz w:val="20"/>
          <w:szCs w:val="20"/>
        </w:rPr>
        <w:t>(Untersuchendes Erschließen literarischer Texte - Textinterpretation)</w:t>
      </w:r>
    </w:p>
    <w:p w14:paraId="70B171CA" w14:textId="77777777" w:rsidR="00DB3D5C" w:rsidRPr="00DB3D5C" w:rsidRDefault="00DB3D5C" w:rsidP="00FB3475">
      <w:pPr>
        <w:pStyle w:val="StandardWeb"/>
        <w:spacing w:before="120" w:beforeAutospacing="0" w:after="120" w:afterAutospacing="0"/>
        <w:rPr>
          <w:rFonts w:asciiTheme="majorHAnsi" w:hAnsiTheme="majorHAnsi" w:cs="Arial"/>
          <w:b/>
          <w:sz w:val="20"/>
          <w:szCs w:val="20"/>
        </w:rPr>
      </w:pPr>
      <w:r w:rsidRPr="00DB3D5C">
        <w:rPr>
          <w:rFonts w:asciiTheme="majorHAnsi" w:hAnsiTheme="majorHAnsi" w:cs="Arial"/>
          <w:b/>
          <w:sz w:val="20"/>
          <w:szCs w:val="20"/>
        </w:rPr>
        <w:t>Interpretieren Sie den Text.</w:t>
      </w:r>
    </w:p>
    <w:p w14:paraId="27979B0F" w14:textId="77777777" w:rsidR="00D24474" w:rsidRPr="00D24474" w:rsidRDefault="00D24474" w:rsidP="00D24474">
      <w:pPr>
        <w:pStyle w:val="StandardWeb"/>
        <w:numPr>
          <w:ilvl w:val="0"/>
          <w:numId w:val="19"/>
        </w:numPr>
        <w:rPr>
          <w:rFonts w:asciiTheme="majorHAnsi" w:hAnsiTheme="majorHAnsi" w:cs="Arial"/>
          <w:sz w:val="20"/>
          <w:szCs w:val="20"/>
        </w:rPr>
      </w:pPr>
      <w:r w:rsidRPr="00D24474">
        <w:rPr>
          <w:rFonts w:asciiTheme="majorHAnsi" w:hAnsiTheme="majorHAnsi" w:cs="Arial"/>
          <w:sz w:val="20"/>
          <w:szCs w:val="20"/>
        </w:rPr>
        <w:t xml:space="preserve">Geben Sie den Inhalt des Textes von Franz Kafka unter Berücksichtigung der Gliederung des Handlungsverlaufs wieder. </w:t>
      </w:r>
    </w:p>
    <w:p w14:paraId="7E245A0C" w14:textId="77777777" w:rsidR="00D24474" w:rsidRPr="00D24474" w:rsidRDefault="00D24474" w:rsidP="00D24474">
      <w:pPr>
        <w:pStyle w:val="StandardWeb"/>
        <w:numPr>
          <w:ilvl w:val="0"/>
          <w:numId w:val="19"/>
        </w:numPr>
        <w:rPr>
          <w:rFonts w:asciiTheme="majorHAnsi" w:hAnsiTheme="majorHAnsi" w:cs="Arial"/>
          <w:sz w:val="20"/>
          <w:szCs w:val="20"/>
        </w:rPr>
      </w:pPr>
      <w:r w:rsidRPr="00D24474">
        <w:rPr>
          <w:rFonts w:asciiTheme="majorHAnsi" w:hAnsiTheme="majorHAnsi" w:cs="Arial"/>
          <w:sz w:val="20"/>
          <w:szCs w:val="20"/>
        </w:rPr>
        <w:t>Untersuchen Sie die Beziehungen des Erzähler-Ichs zu den anderen Figuren und arbeiten Sie heraus, wie sich das Verhältnis des Erzähler-Ichs zu ihnen im Verlauf der Geschichte verändert.</w:t>
      </w:r>
    </w:p>
    <w:p w14:paraId="539F8920" w14:textId="77777777" w:rsidR="00D24474" w:rsidRPr="00D24474" w:rsidRDefault="00D24474" w:rsidP="00D24474">
      <w:pPr>
        <w:pStyle w:val="StandardWeb"/>
        <w:numPr>
          <w:ilvl w:val="0"/>
          <w:numId w:val="19"/>
        </w:numPr>
        <w:rPr>
          <w:rFonts w:asciiTheme="majorHAnsi" w:hAnsiTheme="majorHAnsi" w:cs="Arial"/>
          <w:sz w:val="20"/>
          <w:szCs w:val="20"/>
        </w:rPr>
      </w:pPr>
      <w:r w:rsidRPr="00D24474">
        <w:rPr>
          <w:rFonts w:asciiTheme="majorHAnsi" w:hAnsiTheme="majorHAnsi" w:cs="Arial"/>
          <w:sz w:val="20"/>
          <w:szCs w:val="20"/>
        </w:rPr>
        <w:t>Inwiefern spiegeln die Raumstrukturen des Textes die Lage des Ichs wieder?</w:t>
      </w:r>
    </w:p>
    <w:p w14:paraId="2A5C79C0" w14:textId="77777777" w:rsidR="00D24474" w:rsidRPr="00D24474" w:rsidRDefault="00D24474" w:rsidP="00D24474">
      <w:pPr>
        <w:pStyle w:val="StandardWeb"/>
        <w:numPr>
          <w:ilvl w:val="0"/>
          <w:numId w:val="19"/>
        </w:numPr>
        <w:rPr>
          <w:rFonts w:asciiTheme="majorHAnsi" w:hAnsiTheme="majorHAnsi" w:cs="Arial"/>
          <w:sz w:val="20"/>
          <w:szCs w:val="20"/>
        </w:rPr>
      </w:pPr>
      <w:r w:rsidRPr="00D24474">
        <w:rPr>
          <w:rFonts w:asciiTheme="majorHAnsi" w:hAnsiTheme="majorHAnsi" w:cs="Arial"/>
          <w:sz w:val="20"/>
          <w:szCs w:val="20"/>
        </w:rPr>
        <w:t>Bestimmen Sie die Textsorte und weisen Sie diese am Text nach.</w:t>
      </w:r>
    </w:p>
    <w:p w14:paraId="736F6CCA" w14:textId="38B78E85" w:rsidR="00FA1870" w:rsidRDefault="00D24474" w:rsidP="00D24474">
      <w:pPr>
        <w:pStyle w:val="StandardWeb"/>
        <w:numPr>
          <w:ilvl w:val="0"/>
          <w:numId w:val="19"/>
        </w:numPr>
        <w:spacing w:before="0" w:beforeAutospacing="0"/>
        <w:rPr>
          <w:rFonts w:asciiTheme="majorHAnsi" w:hAnsiTheme="majorHAnsi" w:cs="Arial"/>
          <w:sz w:val="20"/>
          <w:szCs w:val="20"/>
        </w:rPr>
      </w:pPr>
      <w:r w:rsidRPr="00D24474">
        <w:rPr>
          <w:rFonts w:asciiTheme="majorHAnsi" w:hAnsiTheme="majorHAnsi" w:cs="Arial"/>
          <w:sz w:val="20"/>
          <w:szCs w:val="20"/>
        </w:rPr>
        <w:t>Fassen Sie abschließend ihr Gesamtverständnis des Textes zusammen, indem Sie Rückschlüsse auf die dem Text zugrunde liegende Weltsicht Kafkas ziehen.</w:t>
      </w:r>
    </w:p>
    <w:p w14:paraId="07DF4CD8" w14:textId="45B944EC" w:rsidR="00DB3D5C" w:rsidRPr="00FB3475" w:rsidRDefault="00FB3475" w:rsidP="00DB3D5C">
      <w:pPr>
        <w:pStyle w:val="StandardWeb"/>
        <w:spacing w:after="0" w:afterAutospacing="0"/>
        <w:rPr>
          <w:rFonts w:asciiTheme="majorHAnsi" w:hAnsiTheme="majorHAnsi" w:cs="Arial"/>
          <w:sz w:val="20"/>
          <w:szCs w:val="20"/>
        </w:rPr>
      </w:pPr>
      <w:r>
        <w:rPr>
          <w:rFonts w:asciiTheme="majorHAnsi" w:hAnsiTheme="majorHAnsi" w:cs="Arial"/>
          <w:sz w:val="20"/>
          <w:szCs w:val="20"/>
        </w:rPr>
        <w:t xml:space="preserve">Weiterführende Informationen </w:t>
      </w:r>
      <w:r w:rsidRPr="00D24474">
        <w:rPr>
          <w:rFonts w:asciiTheme="majorHAnsi" w:hAnsiTheme="majorHAnsi" w:cs="Arial"/>
          <w:i/>
          <w:sz w:val="20"/>
          <w:szCs w:val="20"/>
        </w:rPr>
        <w:t>zur Erzähltextanalyse</w:t>
      </w:r>
      <w:r>
        <w:rPr>
          <w:rFonts w:asciiTheme="majorHAnsi" w:hAnsiTheme="majorHAnsi" w:cs="Arial"/>
          <w:sz w:val="20"/>
          <w:szCs w:val="20"/>
        </w:rPr>
        <w:t xml:space="preserve">, </w:t>
      </w:r>
      <w:r w:rsidRPr="00D24474">
        <w:rPr>
          <w:rFonts w:asciiTheme="majorHAnsi" w:hAnsiTheme="majorHAnsi" w:cs="Arial"/>
          <w:i/>
          <w:sz w:val="20"/>
          <w:szCs w:val="20"/>
        </w:rPr>
        <w:t>Textsorte Parabel</w:t>
      </w:r>
      <w:r>
        <w:rPr>
          <w:rFonts w:asciiTheme="majorHAnsi" w:hAnsiTheme="majorHAnsi" w:cs="Arial"/>
          <w:sz w:val="20"/>
          <w:szCs w:val="20"/>
        </w:rPr>
        <w:t xml:space="preserve"> und </w:t>
      </w:r>
      <w:r w:rsidRPr="00D24474">
        <w:rPr>
          <w:rFonts w:asciiTheme="majorHAnsi" w:hAnsiTheme="majorHAnsi" w:cs="Arial"/>
          <w:i/>
          <w:sz w:val="20"/>
          <w:szCs w:val="20"/>
        </w:rPr>
        <w:t>Parabelinterpretation</w:t>
      </w:r>
      <w:r>
        <w:rPr>
          <w:rFonts w:asciiTheme="majorHAnsi" w:hAnsiTheme="majorHAnsi" w:cs="Arial"/>
          <w:sz w:val="20"/>
          <w:szCs w:val="20"/>
        </w:rPr>
        <w:t xml:space="preserve"> auf </w:t>
      </w:r>
      <w:hyperlink r:id="rId16" w:history="1">
        <w:r w:rsidRPr="00FB3475">
          <w:rPr>
            <w:rStyle w:val="Hyperlink"/>
            <w:rFonts w:asciiTheme="majorHAnsi" w:hAnsiTheme="majorHAnsi" w:cs="Arial"/>
            <w:sz w:val="20"/>
            <w:szCs w:val="20"/>
            <w:u w:val="none"/>
          </w:rPr>
          <w:t>www.teachsam.de</w:t>
        </w:r>
      </w:hyperlink>
      <w:r w:rsidR="00A56570">
        <w:rPr>
          <w:rStyle w:val="Hyperlink"/>
          <w:rFonts w:asciiTheme="majorHAnsi" w:hAnsiTheme="majorHAnsi" w:cs="Arial"/>
          <w:sz w:val="20"/>
          <w:szCs w:val="20"/>
          <w:u w:val="none"/>
        </w:rPr>
        <w:br/>
      </w:r>
      <w:bookmarkStart w:id="0" w:name="_GoBack"/>
      <w:bookmarkEnd w:id="0"/>
    </w:p>
    <w:p w14:paraId="62B5021C" w14:textId="6675F6EC" w:rsidR="00FB3475" w:rsidRPr="00FB3475" w:rsidRDefault="00623D80" w:rsidP="00FB3475">
      <w:pPr>
        <w:pStyle w:val="StandardWeb"/>
        <w:numPr>
          <w:ilvl w:val="0"/>
          <w:numId w:val="18"/>
        </w:numPr>
        <w:spacing w:before="0" w:beforeAutospacing="0" w:after="0" w:afterAutospacing="0"/>
        <w:rPr>
          <w:rFonts w:asciiTheme="majorHAnsi" w:hAnsiTheme="majorHAnsi" w:cs="Arial"/>
          <w:sz w:val="18"/>
          <w:szCs w:val="20"/>
        </w:rPr>
      </w:pPr>
      <w:hyperlink r:id="rId17" w:history="1">
        <w:r w:rsidR="00FB3475" w:rsidRPr="00FB3475">
          <w:rPr>
            <w:rStyle w:val="Hyperlink"/>
            <w:rFonts w:asciiTheme="majorHAnsi" w:hAnsiTheme="majorHAnsi" w:cs="Arial"/>
            <w:sz w:val="18"/>
            <w:szCs w:val="20"/>
            <w:u w:val="none"/>
          </w:rPr>
          <w:t>http://www.teachsam.de/deutsch/d_literatur/d_gat/d_epik/strukt/struk_begr.htm</w:t>
        </w:r>
      </w:hyperlink>
      <w:r w:rsidR="00FB3475" w:rsidRPr="00FB3475">
        <w:rPr>
          <w:rFonts w:asciiTheme="majorHAnsi" w:hAnsiTheme="majorHAnsi" w:cs="Arial"/>
          <w:sz w:val="18"/>
          <w:szCs w:val="20"/>
        </w:rPr>
        <w:t xml:space="preserve"> </w:t>
      </w:r>
    </w:p>
    <w:p w14:paraId="1B704956" w14:textId="1738377A" w:rsidR="00FB3475" w:rsidRPr="00FB3475" w:rsidRDefault="00623D80" w:rsidP="00FB3475">
      <w:pPr>
        <w:pStyle w:val="StandardWeb"/>
        <w:numPr>
          <w:ilvl w:val="0"/>
          <w:numId w:val="18"/>
        </w:numPr>
        <w:spacing w:before="0" w:beforeAutospacing="0" w:after="0" w:afterAutospacing="0"/>
        <w:rPr>
          <w:rFonts w:asciiTheme="majorHAnsi" w:hAnsiTheme="majorHAnsi" w:cs="Arial"/>
          <w:sz w:val="18"/>
          <w:szCs w:val="20"/>
        </w:rPr>
      </w:pPr>
      <w:hyperlink r:id="rId18" w:history="1">
        <w:r w:rsidR="00FB3475" w:rsidRPr="00FB3475">
          <w:rPr>
            <w:rStyle w:val="Hyperlink"/>
            <w:rFonts w:asciiTheme="majorHAnsi" w:hAnsiTheme="majorHAnsi" w:cs="Arial"/>
            <w:sz w:val="18"/>
            <w:szCs w:val="20"/>
            <w:u w:val="none"/>
          </w:rPr>
          <w:t>http://www.teachsam.de/deutsch/d_literatur/d_gat/d_epik/txtsor/epi_klein/para/par0.htm</w:t>
        </w:r>
      </w:hyperlink>
      <w:r w:rsidR="00FB3475" w:rsidRPr="00FB3475">
        <w:rPr>
          <w:rFonts w:asciiTheme="majorHAnsi" w:hAnsiTheme="majorHAnsi" w:cs="Arial"/>
          <w:sz w:val="18"/>
          <w:szCs w:val="20"/>
        </w:rPr>
        <w:t xml:space="preserve"> </w:t>
      </w:r>
    </w:p>
    <w:sectPr w:rsidR="00FB3475" w:rsidRPr="00FB3475" w:rsidSect="00D327EA">
      <w:type w:val="continuous"/>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FBFCA2" w14:textId="77777777" w:rsidR="00227AF7" w:rsidRDefault="00227AF7" w:rsidP="003016EC">
      <w:r>
        <w:separator/>
      </w:r>
    </w:p>
  </w:endnote>
  <w:endnote w:type="continuationSeparator" w:id="0">
    <w:p w14:paraId="12353769" w14:textId="77777777" w:rsidR="00227AF7" w:rsidRDefault="00227AF7" w:rsidP="00301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panose1 w:val="00000000000000000000"/>
    <w:charset w:val="00"/>
    <w:family w:val="auto"/>
    <w:pitch w:val="variable"/>
    <w:sig w:usb0="A1002AE7" w:usb1="C0000063" w:usb2="00000038" w:usb3="00000000" w:csb0="000000B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Neue">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C1A301" w14:textId="50DCC7FD" w:rsidR="00227AF7" w:rsidRPr="00D24474" w:rsidRDefault="00D24474" w:rsidP="00D24474">
    <w:pPr>
      <w:pStyle w:val="Fuzeile"/>
      <w:pBdr>
        <w:top w:val="single" w:sz="4" w:space="12" w:color="auto"/>
      </w:pBdr>
      <w:ind w:right="357"/>
      <w:rPr>
        <w:rFonts w:ascii="Cambria" w:hAnsi="Cambria"/>
        <w:szCs w:val="20"/>
      </w:rPr>
    </w:pPr>
    <w:r w:rsidRPr="0022746E">
      <w:rPr>
        <w:noProof/>
      </w:rPr>
      <w:drawing>
        <wp:anchor distT="0" distB="0" distL="114300" distR="114300" simplePos="0" relativeHeight="251681792" behindDoc="0" locked="0" layoutInCell="1" allowOverlap="1" wp14:anchorId="466F0482" wp14:editId="2C0CC971">
          <wp:simplePos x="0" y="0"/>
          <wp:positionH relativeFrom="column">
            <wp:posOffset>5016500</wp:posOffset>
          </wp:positionH>
          <wp:positionV relativeFrom="paragraph">
            <wp:posOffset>192405</wp:posOffset>
          </wp:positionV>
          <wp:extent cx="571500" cy="215900"/>
          <wp:effectExtent l="0" t="0" r="0" b="0"/>
          <wp:wrapSquare wrapText="bothSides"/>
          <wp:docPr id="2" name="Grafik 2"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46E">
      <w:rPr>
        <w:rFonts w:ascii="Cambria" w:hAnsi="Cambria"/>
        <w:sz w:val="16"/>
        <w:szCs w:val="16"/>
      </w:rPr>
      <w:t>Autor: Gert  Egle/w</w:t>
    </w:r>
    <w:r>
      <w:rPr>
        <w:rFonts w:ascii="Cambria" w:hAnsi="Cambria"/>
        <w:sz w:val="16"/>
        <w:szCs w:val="16"/>
      </w:rPr>
      <w:t>w</w:t>
    </w:r>
    <w:r w:rsidRPr="0022746E">
      <w:rPr>
        <w:rFonts w:ascii="Cambria" w:hAnsi="Cambria"/>
        <w:sz w:val="16"/>
        <w:szCs w:val="16"/>
      </w:rPr>
      <w:t xml:space="preserve">w.teachsam.de – </w:t>
    </w:r>
    <w:r w:rsidRPr="0022746E">
      <w:rPr>
        <w:rFonts w:ascii="Cambria" w:hAnsi="Cambria" w:cs="Arial"/>
        <w:sz w:val="16"/>
        <w:szCs w:val="16"/>
      </w:rPr>
      <w:t>Dieses Werk ist lizenziert unter einer</w:t>
    </w:r>
    <w:r w:rsidRPr="0022746E">
      <w:rPr>
        <w:rFonts w:ascii="Cambria" w:hAnsi="Cambria" w:cs="Arial"/>
        <w:sz w:val="16"/>
        <w:szCs w:val="16"/>
      </w:rPr>
      <w:br/>
    </w:r>
    <w:hyperlink r:id="rId2" w:history="1">
      <w:r w:rsidRPr="0022746E">
        <w:rPr>
          <w:rStyle w:val="Hyperlink"/>
          <w:rFonts w:ascii="Cambria" w:hAnsi="Cambria" w:cs="Arial"/>
          <w:sz w:val="16"/>
          <w:szCs w:val="16"/>
          <w:u w:val="none"/>
        </w:rPr>
        <w:t xml:space="preserve">Creative </w:t>
      </w:r>
      <w:proofErr w:type="spellStart"/>
      <w:r w:rsidRPr="0022746E">
        <w:rPr>
          <w:rStyle w:val="Hyperlink"/>
          <w:rFonts w:ascii="Cambria" w:hAnsi="Cambria" w:cs="Arial"/>
          <w:sz w:val="16"/>
          <w:szCs w:val="16"/>
          <w:u w:val="none"/>
        </w:rPr>
        <w:t>Commons</w:t>
      </w:r>
      <w:proofErr w:type="spellEnd"/>
      <w:r w:rsidRPr="0022746E">
        <w:rPr>
          <w:rStyle w:val="Hyperlink"/>
          <w:rFonts w:ascii="Cambria" w:hAnsi="Cambria" w:cs="Arial"/>
          <w:sz w:val="16"/>
          <w:szCs w:val="16"/>
          <w:u w:val="none"/>
        </w:rPr>
        <w:t xml:space="preserve"> Namensnennung - Weitergabe unter gleichen Bedingungen 4.0 International Lizenz</w:t>
      </w:r>
    </w:hyperlink>
    <w:r w:rsidRPr="0022746E">
      <w:rPr>
        <w:rFonts w:ascii="Cambria" w:hAnsi="Cambria" w:cs="Arial"/>
        <w:sz w:val="16"/>
        <w:szCs w:val="16"/>
      </w:rPr>
      <w:t>.</w:t>
    </w:r>
    <w:r w:rsidRPr="0022746E">
      <w:rPr>
        <w:rFonts w:ascii="Cambria" w:hAnsi="Cambria" w:cs="Helvetica Neue"/>
        <w:sz w:val="16"/>
        <w:szCs w:val="16"/>
      </w:rPr>
      <w:t xml:space="preserve">, CC-BY- SA  -  </w:t>
    </w:r>
    <w:r w:rsidRPr="0022746E">
      <w:rPr>
        <w:rFonts w:ascii="Cambria" w:hAnsi="Cambria" w:cs="Helvetica Neue"/>
        <w:sz w:val="16"/>
        <w:szCs w:val="16"/>
      </w:rPr>
      <w:br/>
    </w:r>
    <w:r w:rsidRPr="0022746E">
      <w:rPr>
        <w:rFonts w:ascii="Cambria" w:hAnsi="Cambria"/>
        <w:sz w:val="16"/>
        <w:szCs w:val="16"/>
      </w:rPr>
      <w:t xml:space="preserve">OER Logo © 2012 </w:t>
    </w:r>
    <w:proofErr w:type="spellStart"/>
    <w:r w:rsidRPr="0022746E">
      <w:rPr>
        <w:rFonts w:ascii="Cambria" w:hAnsi="Cambria"/>
        <w:sz w:val="16"/>
        <w:szCs w:val="16"/>
      </w:rPr>
      <w:t>Jonathas</w:t>
    </w:r>
    <w:proofErr w:type="spellEnd"/>
    <w:r w:rsidRPr="0022746E">
      <w:rPr>
        <w:rFonts w:ascii="Cambria" w:hAnsi="Cambria"/>
        <w:sz w:val="16"/>
        <w:szCs w:val="16"/>
      </w:rPr>
      <w:t xml:space="preserve"> Mello, </w:t>
    </w:r>
    <w:proofErr w:type="spellStart"/>
    <w:r w:rsidRPr="0022746E">
      <w:rPr>
        <w:rFonts w:ascii="Cambria" w:hAnsi="Cambria"/>
        <w:sz w:val="16"/>
        <w:szCs w:val="16"/>
      </w:rPr>
      <w:t>used</w:t>
    </w:r>
    <w:proofErr w:type="spellEnd"/>
    <w:r w:rsidRPr="0022746E">
      <w:rPr>
        <w:rFonts w:ascii="Cambria" w:hAnsi="Cambria"/>
        <w:sz w:val="16"/>
        <w:szCs w:val="16"/>
      </w:rPr>
      <w:t xml:space="preserve"> </w:t>
    </w:r>
    <w:proofErr w:type="spellStart"/>
    <w:r w:rsidRPr="0022746E">
      <w:rPr>
        <w:rFonts w:ascii="Cambria" w:hAnsi="Cambria"/>
        <w:sz w:val="16"/>
        <w:szCs w:val="16"/>
      </w:rPr>
      <w:t>under</w:t>
    </w:r>
    <w:proofErr w:type="spellEnd"/>
    <w:r w:rsidRPr="0022746E">
      <w:rPr>
        <w:rFonts w:ascii="Cambria" w:hAnsi="Cambria"/>
        <w:sz w:val="16"/>
        <w:szCs w:val="16"/>
      </w:rPr>
      <w:t xml:space="preserve"> a Creative </w:t>
    </w:r>
    <w:proofErr w:type="spellStart"/>
    <w:r w:rsidRPr="0022746E">
      <w:rPr>
        <w:rFonts w:ascii="Cambria" w:hAnsi="Cambria"/>
        <w:sz w:val="16"/>
        <w:szCs w:val="16"/>
      </w:rPr>
      <w:t>Commons</w:t>
    </w:r>
    <w:proofErr w:type="spellEnd"/>
    <w:r w:rsidRPr="0022746E">
      <w:rPr>
        <w:rFonts w:ascii="Cambria" w:hAnsi="Cambria"/>
        <w:sz w:val="16"/>
        <w:szCs w:val="16"/>
      </w:rPr>
      <w:t xml:space="preserve"> </w:t>
    </w:r>
    <w:proofErr w:type="spellStart"/>
    <w:r w:rsidRPr="0022746E">
      <w:rPr>
        <w:rFonts w:ascii="Cambria" w:hAnsi="Cambria"/>
        <w:sz w:val="16"/>
        <w:szCs w:val="16"/>
      </w:rPr>
      <w:t>license</w:t>
    </w:r>
    <w:proofErr w:type="spellEnd"/>
    <w:r w:rsidRPr="0022746E">
      <w:rPr>
        <w:rFonts w:ascii="Cambria" w:hAnsi="Cambria"/>
        <w:sz w:val="16"/>
        <w:szCs w:val="16"/>
      </w:rPr>
      <w:t xml:space="preserve"> BY-ND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B42EF5" w14:textId="35A191D9" w:rsidR="00227AF7" w:rsidRPr="001847B8" w:rsidRDefault="001847B8" w:rsidP="0026014A">
    <w:pPr>
      <w:pStyle w:val="Fuzeile"/>
      <w:pBdr>
        <w:top w:val="single" w:sz="4" w:space="12" w:color="auto"/>
      </w:pBdr>
      <w:ind w:right="357"/>
      <w:rPr>
        <w:rFonts w:ascii="Cambria" w:hAnsi="Cambria"/>
        <w:szCs w:val="20"/>
      </w:rPr>
    </w:pPr>
    <w:r w:rsidRPr="0022746E">
      <w:rPr>
        <w:noProof/>
      </w:rPr>
      <w:drawing>
        <wp:anchor distT="0" distB="0" distL="114300" distR="114300" simplePos="0" relativeHeight="251679744" behindDoc="0" locked="0" layoutInCell="1" allowOverlap="1" wp14:anchorId="7723C513" wp14:editId="53B84932">
          <wp:simplePos x="0" y="0"/>
          <wp:positionH relativeFrom="column">
            <wp:posOffset>5016500</wp:posOffset>
          </wp:positionH>
          <wp:positionV relativeFrom="paragraph">
            <wp:posOffset>192405</wp:posOffset>
          </wp:positionV>
          <wp:extent cx="571500" cy="215900"/>
          <wp:effectExtent l="0" t="0" r="0" b="0"/>
          <wp:wrapSquare wrapText="bothSides"/>
          <wp:docPr id="4" name="Grafik 4"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46E">
      <w:rPr>
        <w:rFonts w:ascii="Cambria" w:hAnsi="Cambria"/>
        <w:sz w:val="16"/>
        <w:szCs w:val="16"/>
      </w:rPr>
      <w:t>Autor: Gert  Egle/w</w:t>
    </w:r>
    <w:r>
      <w:rPr>
        <w:rFonts w:ascii="Cambria" w:hAnsi="Cambria"/>
        <w:sz w:val="16"/>
        <w:szCs w:val="16"/>
      </w:rPr>
      <w:t>w</w:t>
    </w:r>
    <w:r w:rsidRPr="0022746E">
      <w:rPr>
        <w:rFonts w:ascii="Cambria" w:hAnsi="Cambria"/>
        <w:sz w:val="16"/>
        <w:szCs w:val="16"/>
      </w:rPr>
      <w:t xml:space="preserve">w.teachsam.de – </w:t>
    </w:r>
    <w:r w:rsidRPr="0022746E">
      <w:rPr>
        <w:rFonts w:ascii="Cambria" w:hAnsi="Cambria" w:cs="Arial"/>
        <w:sz w:val="16"/>
        <w:szCs w:val="16"/>
      </w:rPr>
      <w:t>Dieses Werk ist lizenziert unter einer</w:t>
    </w:r>
    <w:r w:rsidRPr="0022746E">
      <w:rPr>
        <w:rFonts w:ascii="Cambria" w:hAnsi="Cambria" w:cs="Arial"/>
        <w:sz w:val="16"/>
        <w:szCs w:val="16"/>
      </w:rPr>
      <w:br/>
    </w:r>
    <w:hyperlink r:id="rId2" w:history="1">
      <w:r w:rsidRPr="0022746E">
        <w:rPr>
          <w:rStyle w:val="Hyperlink"/>
          <w:rFonts w:ascii="Cambria" w:hAnsi="Cambria" w:cs="Arial"/>
          <w:sz w:val="16"/>
          <w:szCs w:val="16"/>
          <w:u w:val="none"/>
        </w:rPr>
        <w:t xml:space="preserve">Creative </w:t>
      </w:r>
      <w:proofErr w:type="spellStart"/>
      <w:r w:rsidRPr="0022746E">
        <w:rPr>
          <w:rStyle w:val="Hyperlink"/>
          <w:rFonts w:ascii="Cambria" w:hAnsi="Cambria" w:cs="Arial"/>
          <w:sz w:val="16"/>
          <w:szCs w:val="16"/>
          <w:u w:val="none"/>
        </w:rPr>
        <w:t>Commons</w:t>
      </w:r>
      <w:proofErr w:type="spellEnd"/>
      <w:r w:rsidRPr="0022746E">
        <w:rPr>
          <w:rStyle w:val="Hyperlink"/>
          <w:rFonts w:ascii="Cambria" w:hAnsi="Cambria" w:cs="Arial"/>
          <w:sz w:val="16"/>
          <w:szCs w:val="16"/>
          <w:u w:val="none"/>
        </w:rPr>
        <w:t xml:space="preserve"> Namensnennung - Weitergabe unter gleichen Bedingungen 4.0 International Lizenz</w:t>
      </w:r>
    </w:hyperlink>
    <w:r w:rsidRPr="0022746E">
      <w:rPr>
        <w:rFonts w:ascii="Cambria" w:hAnsi="Cambria" w:cs="Arial"/>
        <w:sz w:val="16"/>
        <w:szCs w:val="16"/>
      </w:rPr>
      <w:t>.</w:t>
    </w:r>
    <w:r w:rsidRPr="0022746E">
      <w:rPr>
        <w:rFonts w:ascii="Cambria" w:hAnsi="Cambria" w:cs="Helvetica Neue"/>
        <w:sz w:val="16"/>
        <w:szCs w:val="16"/>
      </w:rPr>
      <w:t xml:space="preserve">, CC-BY- SA  -  </w:t>
    </w:r>
    <w:r w:rsidRPr="0022746E">
      <w:rPr>
        <w:rFonts w:ascii="Cambria" w:hAnsi="Cambria" w:cs="Helvetica Neue"/>
        <w:sz w:val="16"/>
        <w:szCs w:val="16"/>
      </w:rPr>
      <w:br/>
    </w:r>
    <w:r w:rsidRPr="0022746E">
      <w:rPr>
        <w:rFonts w:ascii="Cambria" w:hAnsi="Cambria"/>
        <w:sz w:val="16"/>
        <w:szCs w:val="16"/>
      </w:rPr>
      <w:t xml:space="preserve">OER Logo © 2012 </w:t>
    </w:r>
    <w:proofErr w:type="spellStart"/>
    <w:r w:rsidRPr="0022746E">
      <w:rPr>
        <w:rFonts w:ascii="Cambria" w:hAnsi="Cambria"/>
        <w:sz w:val="16"/>
        <w:szCs w:val="16"/>
      </w:rPr>
      <w:t>Jonathas</w:t>
    </w:r>
    <w:proofErr w:type="spellEnd"/>
    <w:r w:rsidRPr="0022746E">
      <w:rPr>
        <w:rFonts w:ascii="Cambria" w:hAnsi="Cambria"/>
        <w:sz w:val="16"/>
        <w:szCs w:val="16"/>
      </w:rPr>
      <w:t xml:space="preserve"> Mello, </w:t>
    </w:r>
    <w:proofErr w:type="spellStart"/>
    <w:r w:rsidRPr="0022746E">
      <w:rPr>
        <w:rFonts w:ascii="Cambria" w:hAnsi="Cambria"/>
        <w:sz w:val="16"/>
        <w:szCs w:val="16"/>
      </w:rPr>
      <w:t>used</w:t>
    </w:r>
    <w:proofErr w:type="spellEnd"/>
    <w:r w:rsidRPr="0022746E">
      <w:rPr>
        <w:rFonts w:ascii="Cambria" w:hAnsi="Cambria"/>
        <w:sz w:val="16"/>
        <w:szCs w:val="16"/>
      </w:rPr>
      <w:t xml:space="preserve"> </w:t>
    </w:r>
    <w:proofErr w:type="spellStart"/>
    <w:r w:rsidRPr="0022746E">
      <w:rPr>
        <w:rFonts w:ascii="Cambria" w:hAnsi="Cambria"/>
        <w:sz w:val="16"/>
        <w:szCs w:val="16"/>
      </w:rPr>
      <w:t>under</w:t>
    </w:r>
    <w:proofErr w:type="spellEnd"/>
    <w:r w:rsidRPr="0022746E">
      <w:rPr>
        <w:rFonts w:ascii="Cambria" w:hAnsi="Cambria"/>
        <w:sz w:val="16"/>
        <w:szCs w:val="16"/>
      </w:rPr>
      <w:t xml:space="preserve"> a Creative </w:t>
    </w:r>
    <w:proofErr w:type="spellStart"/>
    <w:r w:rsidRPr="0022746E">
      <w:rPr>
        <w:rFonts w:ascii="Cambria" w:hAnsi="Cambria"/>
        <w:sz w:val="16"/>
        <w:szCs w:val="16"/>
      </w:rPr>
      <w:t>Commons</w:t>
    </w:r>
    <w:proofErr w:type="spellEnd"/>
    <w:r w:rsidRPr="0022746E">
      <w:rPr>
        <w:rFonts w:ascii="Cambria" w:hAnsi="Cambria"/>
        <w:sz w:val="16"/>
        <w:szCs w:val="16"/>
      </w:rPr>
      <w:t xml:space="preserve"> </w:t>
    </w:r>
    <w:proofErr w:type="spellStart"/>
    <w:r w:rsidRPr="0022746E">
      <w:rPr>
        <w:rFonts w:ascii="Cambria" w:hAnsi="Cambria"/>
        <w:sz w:val="16"/>
        <w:szCs w:val="16"/>
      </w:rPr>
      <w:t>license</w:t>
    </w:r>
    <w:proofErr w:type="spellEnd"/>
    <w:r w:rsidRPr="0022746E">
      <w:rPr>
        <w:rFonts w:ascii="Cambria" w:hAnsi="Cambria"/>
        <w:sz w:val="16"/>
        <w:szCs w:val="16"/>
      </w:rPr>
      <w:t xml:space="preserve"> BY-ND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8966CD" w14:textId="77777777" w:rsidR="00227AF7" w:rsidRDefault="00227AF7" w:rsidP="003016EC">
      <w:r>
        <w:separator/>
      </w:r>
    </w:p>
  </w:footnote>
  <w:footnote w:type="continuationSeparator" w:id="0">
    <w:p w14:paraId="5A17E8BB" w14:textId="77777777" w:rsidR="00227AF7" w:rsidRDefault="00227AF7" w:rsidP="003016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B08782" w14:textId="3B6AD7A2" w:rsidR="001B6478" w:rsidRPr="003B0F77" w:rsidRDefault="00623D80" w:rsidP="001B6478">
    <w:pPr>
      <w:pStyle w:val="Kopfzeile"/>
      <w:tabs>
        <w:tab w:val="clear" w:pos="4536"/>
        <w:tab w:val="center" w:pos="5245"/>
        <w:tab w:val="left" w:pos="7230"/>
      </w:tabs>
      <w:jc w:val="center"/>
      <w:rPr>
        <w:rFonts w:asciiTheme="majorHAnsi" w:hAnsiTheme="majorHAnsi"/>
      </w:rPr>
    </w:pPr>
    <w:sdt>
      <w:sdtPr>
        <w:rPr>
          <w:rFonts w:asciiTheme="majorHAnsi" w:hAnsiTheme="majorHAnsi"/>
        </w:rPr>
        <w:id w:val="431936451"/>
        <w:docPartObj>
          <w:docPartGallery w:val="Page Numbers (Margins)"/>
          <w:docPartUnique/>
        </w:docPartObj>
      </w:sdtPr>
      <w:sdtEndPr/>
      <w:sdtContent>
        <w:r w:rsidR="007130BF" w:rsidRPr="007130BF">
          <w:rPr>
            <w:rFonts w:asciiTheme="majorHAnsi" w:hAnsiTheme="majorHAnsi"/>
            <w:noProof/>
          </w:rPr>
          <mc:AlternateContent>
            <mc:Choice Requires="wps">
              <w:drawing>
                <wp:anchor distT="0" distB="0" distL="114300" distR="114300" simplePos="0" relativeHeight="251673600" behindDoc="0" locked="0" layoutInCell="0" allowOverlap="1" wp14:anchorId="05AF603C" wp14:editId="340B9219">
                  <wp:simplePos x="0" y="0"/>
                  <wp:positionH relativeFrom="rightMargin">
                    <wp:align>right</wp:align>
                  </wp:positionH>
                  <wp:positionV relativeFrom="margin">
                    <wp:align>center</wp:align>
                  </wp:positionV>
                  <wp:extent cx="727710" cy="329565"/>
                  <wp:effectExtent l="1905" t="0" r="1905" b="3810"/>
                  <wp:wrapNone/>
                  <wp:docPr id="7"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5E1184AE" w14:textId="77777777" w:rsidR="007130BF" w:rsidRDefault="007130BF">
                              <w:pPr>
                                <w:pBdr>
                                  <w:bottom w:val="single" w:sz="4" w:space="1" w:color="auto"/>
                                </w:pBdr>
                              </w:pPr>
                              <w:r>
                                <w:fldChar w:fldCharType="begin"/>
                              </w:r>
                              <w:r>
                                <w:instrText>PAGE   \* MERGEFORMAT</w:instrText>
                              </w:r>
                              <w:r>
                                <w:fldChar w:fldCharType="separate"/>
                              </w:r>
                              <w:r w:rsidR="00A56570">
                                <w:rPr>
                                  <w:noProof/>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4" o:spid="_x0000_s1026" style="position:absolute;left:0;text-align:left;margin-left:6.1pt;margin-top:0;width:57.3pt;height:25.95pt;z-index:251673600;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" o:allowincell="f" stroked="f">
                  <v:textbox>
                    <w:txbxContent>
                      <w:p w14:paraId="5E1184AE" w14:textId="77777777" w:rsidR="007130BF" w:rsidRDefault="007130BF">
                        <w:pPr>
                          <w:pBdr>
                            <w:bottom w:val="single" w:sz="4" w:space="1" w:color="auto"/>
                          </w:pBdr>
                        </w:pPr>
                        <w:r>
                          <w:fldChar w:fldCharType="begin"/>
                        </w:r>
                        <w:r>
                          <w:instrText>PAGE   \* MERGEFORMAT</w:instrText>
                        </w:r>
                        <w:r>
                          <w:fldChar w:fldCharType="separate"/>
                        </w:r>
                        <w:r w:rsidR="00A56570">
                          <w:rPr>
                            <w:noProof/>
                          </w:rPr>
                          <w:t>2</w:t>
                        </w:r>
                        <w:r>
                          <w:fldChar w:fldCharType="end"/>
                        </w:r>
                      </w:p>
                    </w:txbxContent>
                  </v:textbox>
                  <w10:wrap anchorx="margin" anchory="margin"/>
                </v:rect>
              </w:pict>
            </mc:Fallback>
          </mc:AlternateContent>
        </w:r>
      </w:sdtContent>
    </w:sdt>
    <w:r w:rsidR="001B6478" w:rsidRPr="00227AF7">
      <w:rPr>
        <w:rFonts w:asciiTheme="majorHAnsi" w:hAnsiTheme="majorHAnsi"/>
        <w:noProof/>
      </w:rPr>
      <w:drawing>
        <wp:anchor distT="0" distB="0" distL="114300" distR="114300" simplePos="0" relativeHeight="251660288" behindDoc="0" locked="0" layoutInCell="1" allowOverlap="1" wp14:anchorId="504B4398" wp14:editId="726CEEFD">
          <wp:simplePos x="0" y="0"/>
          <wp:positionH relativeFrom="column">
            <wp:posOffset>4797425</wp:posOffset>
          </wp:positionH>
          <wp:positionV relativeFrom="paragraph">
            <wp:posOffset>-169545</wp:posOffset>
          </wp:positionV>
          <wp:extent cx="897890" cy="596265"/>
          <wp:effectExtent l="0" t="0" r="0" b="0"/>
          <wp:wrapSquare wrapText="bothSides"/>
          <wp:docPr id="12"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1B6478">
      <w:rPr>
        <w:rFonts w:asciiTheme="majorHAnsi" w:hAnsiTheme="majorHAnsi"/>
      </w:rPr>
      <w:tab/>
    </w:r>
    <w:r w:rsidR="001B6478" w:rsidRPr="003B0F77">
      <w:rPr>
        <w:rFonts w:asciiTheme="majorHAnsi" w:hAnsiTheme="majorHAnsi"/>
      </w:rPr>
      <w:t>teachSam-OER 2014</w:t>
    </w:r>
  </w:p>
  <w:p w14:paraId="0A032D36" w14:textId="77777777" w:rsidR="00227AF7" w:rsidRPr="001B6478" w:rsidRDefault="00227AF7" w:rsidP="001B647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C30B80" w14:textId="6944B14E" w:rsidR="00227AF7" w:rsidRPr="003B0F77" w:rsidRDefault="00227AF7" w:rsidP="001B6478">
    <w:pPr>
      <w:pStyle w:val="Kopfzeile"/>
      <w:tabs>
        <w:tab w:val="clear" w:pos="4536"/>
        <w:tab w:val="center" w:pos="5245"/>
        <w:tab w:val="left" w:pos="7230"/>
      </w:tabs>
      <w:jc w:val="center"/>
      <w:rPr>
        <w:rFonts w:asciiTheme="majorHAnsi" w:hAnsiTheme="majorHAnsi"/>
      </w:rPr>
    </w:pPr>
    <w:r w:rsidRPr="00227AF7">
      <w:rPr>
        <w:rFonts w:asciiTheme="majorHAnsi" w:hAnsiTheme="majorHAnsi"/>
        <w:noProof/>
      </w:rPr>
      <w:drawing>
        <wp:anchor distT="0" distB="0" distL="114300" distR="114300" simplePos="0" relativeHeight="251658240" behindDoc="0" locked="0" layoutInCell="1" allowOverlap="1" wp14:anchorId="5AD0516E" wp14:editId="2F9E6B20">
          <wp:simplePos x="0" y="0"/>
          <wp:positionH relativeFrom="column">
            <wp:posOffset>4797425</wp:posOffset>
          </wp:positionH>
          <wp:positionV relativeFrom="paragraph">
            <wp:posOffset>-169545</wp:posOffset>
          </wp:positionV>
          <wp:extent cx="897890" cy="596265"/>
          <wp:effectExtent l="0" t="0" r="0" b="0"/>
          <wp:wrapSquare wrapText="bothSides"/>
          <wp:docPr id="11"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asciiTheme="majorHAnsi" w:hAnsiTheme="majorHAnsi"/>
      </w:rPr>
      <w:tab/>
    </w:r>
    <w:r w:rsidRPr="003B0F77">
      <w:rPr>
        <w:rFonts w:asciiTheme="majorHAnsi" w:hAnsiTheme="majorHAnsi"/>
      </w:rPr>
      <w:t>teachSam-OER 2014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EB6EF0" w14:textId="17D1C1C5" w:rsidR="007130BF" w:rsidRPr="003B0F77" w:rsidRDefault="007130BF" w:rsidP="001B6478">
    <w:pPr>
      <w:pStyle w:val="Kopfzeile"/>
      <w:tabs>
        <w:tab w:val="clear" w:pos="4536"/>
        <w:tab w:val="center" w:pos="5245"/>
        <w:tab w:val="left" w:pos="7230"/>
      </w:tabs>
      <w:jc w:val="center"/>
      <w:rPr>
        <w:rFonts w:asciiTheme="majorHAnsi" w:hAnsiTheme="majorHAnsi"/>
      </w:rPr>
    </w:pPr>
    <w:r w:rsidRPr="00227AF7">
      <w:rPr>
        <w:rFonts w:asciiTheme="majorHAnsi" w:hAnsiTheme="majorHAnsi"/>
        <w:noProof/>
      </w:rPr>
      <w:drawing>
        <wp:anchor distT="0" distB="0" distL="114300" distR="114300" simplePos="0" relativeHeight="251670528" behindDoc="0" locked="0" layoutInCell="1" allowOverlap="1" wp14:anchorId="34A6E061" wp14:editId="00FACAA6">
          <wp:simplePos x="0" y="0"/>
          <wp:positionH relativeFrom="column">
            <wp:posOffset>4797425</wp:posOffset>
          </wp:positionH>
          <wp:positionV relativeFrom="paragraph">
            <wp:posOffset>-169545</wp:posOffset>
          </wp:positionV>
          <wp:extent cx="897890" cy="596265"/>
          <wp:effectExtent l="0" t="0" r="0" b="0"/>
          <wp:wrapSquare wrapText="bothSides"/>
          <wp:docPr id="6"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asciiTheme="majorHAnsi" w:hAnsiTheme="majorHAnsi"/>
      </w:rPr>
      <w:tab/>
    </w:r>
    <w:r w:rsidRPr="003B0F77">
      <w:rPr>
        <w:rFonts w:asciiTheme="majorHAnsi" w:hAnsiTheme="majorHAnsi"/>
      </w:rPr>
      <w:t>teachSam-OER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5169DC"/>
    <w:multiLevelType w:val="hybridMultilevel"/>
    <w:tmpl w:val="EF4E2C4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1A762D6"/>
    <w:multiLevelType w:val="hybridMultilevel"/>
    <w:tmpl w:val="F078F5F0"/>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
    <w:nsid w:val="22530819"/>
    <w:multiLevelType w:val="hybridMultilevel"/>
    <w:tmpl w:val="ABC66D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5B66624"/>
    <w:multiLevelType w:val="multilevel"/>
    <w:tmpl w:val="6CCEA0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A047057"/>
    <w:multiLevelType w:val="hybridMultilevel"/>
    <w:tmpl w:val="3872E5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450A47F4"/>
    <w:multiLevelType w:val="hybridMultilevel"/>
    <w:tmpl w:val="3C5033A6"/>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45B861CB"/>
    <w:multiLevelType w:val="hybridMultilevel"/>
    <w:tmpl w:val="A1A22BD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9785367"/>
    <w:multiLevelType w:val="hybridMultilevel"/>
    <w:tmpl w:val="CBF287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A4579FE"/>
    <w:multiLevelType w:val="hybridMultilevel"/>
    <w:tmpl w:val="ABB6D13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4E183094"/>
    <w:multiLevelType w:val="hybridMultilevel"/>
    <w:tmpl w:val="A60C83E0"/>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530E0E49"/>
    <w:multiLevelType w:val="hybridMultilevel"/>
    <w:tmpl w:val="F12A5F98"/>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582436F6"/>
    <w:multiLevelType w:val="hybridMultilevel"/>
    <w:tmpl w:val="9E500E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68B4151D"/>
    <w:multiLevelType w:val="hybridMultilevel"/>
    <w:tmpl w:val="68D4F8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A7712C8"/>
    <w:multiLevelType w:val="hybridMultilevel"/>
    <w:tmpl w:val="50D4392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6D8A0C11"/>
    <w:multiLevelType w:val="hybridMultilevel"/>
    <w:tmpl w:val="348664DC"/>
    <w:lvl w:ilvl="0" w:tplc="04070001">
      <w:start w:val="1"/>
      <w:numFmt w:val="bullet"/>
      <w:lvlText w:val=""/>
      <w:lvlJc w:val="left"/>
      <w:pPr>
        <w:ind w:left="708" w:hanging="360"/>
      </w:pPr>
      <w:rPr>
        <w:rFonts w:ascii="Symbol" w:hAnsi="Symbol" w:hint="default"/>
      </w:rPr>
    </w:lvl>
    <w:lvl w:ilvl="1" w:tplc="04070003" w:tentative="1">
      <w:start w:val="1"/>
      <w:numFmt w:val="bullet"/>
      <w:lvlText w:val="o"/>
      <w:lvlJc w:val="left"/>
      <w:pPr>
        <w:ind w:left="1428" w:hanging="360"/>
      </w:pPr>
      <w:rPr>
        <w:rFonts w:ascii="Courier New" w:hAnsi="Courier New" w:cs="Courier New" w:hint="default"/>
      </w:rPr>
    </w:lvl>
    <w:lvl w:ilvl="2" w:tplc="04070005" w:tentative="1">
      <w:start w:val="1"/>
      <w:numFmt w:val="bullet"/>
      <w:lvlText w:val=""/>
      <w:lvlJc w:val="left"/>
      <w:pPr>
        <w:ind w:left="2148" w:hanging="360"/>
      </w:pPr>
      <w:rPr>
        <w:rFonts w:ascii="Wingdings" w:hAnsi="Wingdings" w:hint="default"/>
      </w:rPr>
    </w:lvl>
    <w:lvl w:ilvl="3" w:tplc="04070001" w:tentative="1">
      <w:start w:val="1"/>
      <w:numFmt w:val="bullet"/>
      <w:lvlText w:val=""/>
      <w:lvlJc w:val="left"/>
      <w:pPr>
        <w:ind w:left="2868" w:hanging="360"/>
      </w:pPr>
      <w:rPr>
        <w:rFonts w:ascii="Symbol" w:hAnsi="Symbol" w:hint="default"/>
      </w:rPr>
    </w:lvl>
    <w:lvl w:ilvl="4" w:tplc="04070003" w:tentative="1">
      <w:start w:val="1"/>
      <w:numFmt w:val="bullet"/>
      <w:lvlText w:val="o"/>
      <w:lvlJc w:val="left"/>
      <w:pPr>
        <w:ind w:left="3588" w:hanging="360"/>
      </w:pPr>
      <w:rPr>
        <w:rFonts w:ascii="Courier New" w:hAnsi="Courier New" w:cs="Courier New" w:hint="default"/>
      </w:rPr>
    </w:lvl>
    <w:lvl w:ilvl="5" w:tplc="04070005" w:tentative="1">
      <w:start w:val="1"/>
      <w:numFmt w:val="bullet"/>
      <w:lvlText w:val=""/>
      <w:lvlJc w:val="left"/>
      <w:pPr>
        <w:ind w:left="4308" w:hanging="360"/>
      </w:pPr>
      <w:rPr>
        <w:rFonts w:ascii="Wingdings" w:hAnsi="Wingdings" w:hint="default"/>
      </w:rPr>
    </w:lvl>
    <w:lvl w:ilvl="6" w:tplc="04070001" w:tentative="1">
      <w:start w:val="1"/>
      <w:numFmt w:val="bullet"/>
      <w:lvlText w:val=""/>
      <w:lvlJc w:val="left"/>
      <w:pPr>
        <w:ind w:left="5028" w:hanging="360"/>
      </w:pPr>
      <w:rPr>
        <w:rFonts w:ascii="Symbol" w:hAnsi="Symbol" w:hint="default"/>
      </w:rPr>
    </w:lvl>
    <w:lvl w:ilvl="7" w:tplc="04070003" w:tentative="1">
      <w:start w:val="1"/>
      <w:numFmt w:val="bullet"/>
      <w:lvlText w:val="o"/>
      <w:lvlJc w:val="left"/>
      <w:pPr>
        <w:ind w:left="5748" w:hanging="360"/>
      </w:pPr>
      <w:rPr>
        <w:rFonts w:ascii="Courier New" w:hAnsi="Courier New" w:cs="Courier New" w:hint="default"/>
      </w:rPr>
    </w:lvl>
    <w:lvl w:ilvl="8" w:tplc="04070005" w:tentative="1">
      <w:start w:val="1"/>
      <w:numFmt w:val="bullet"/>
      <w:lvlText w:val=""/>
      <w:lvlJc w:val="left"/>
      <w:pPr>
        <w:ind w:left="6468" w:hanging="360"/>
      </w:pPr>
      <w:rPr>
        <w:rFonts w:ascii="Wingdings" w:hAnsi="Wingdings" w:hint="default"/>
      </w:rPr>
    </w:lvl>
  </w:abstractNum>
  <w:abstractNum w:abstractNumId="16">
    <w:nsid w:val="70E302CC"/>
    <w:multiLevelType w:val="hybridMultilevel"/>
    <w:tmpl w:val="F0E05930"/>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74E2520C"/>
    <w:multiLevelType w:val="hybridMultilevel"/>
    <w:tmpl w:val="BE4E70F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760873B3"/>
    <w:multiLevelType w:val="hybridMultilevel"/>
    <w:tmpl w:val="DF58BD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2"/>
  </w:num>
  <w:num w:numId="4">
    <w:abstractNumId w:val="3"/>
  </w:num>
  <w:num w:numId="5">
    <w:abstractNumId w:val="16"/>
  </w:num>
  <w:num w:numId="6">
    <w:abstractNumId w:val="2"/>
  </w:num>
  <w:num w:numId="7">
    <w:abstractNumId w:val="1"/>
  </w:num>
  <w:num w:numId="8">
    <w:abstractNumId w:val="0"/>
  </w:num>
  <w:num w:numId="9">
    <w:abstractNumId w:val="5"/>
  </w:num>
  <w:num w:numId="10">
    <w:abstractNumId w:val="18"/>
  </w:num>
  <w:num w:numId="11">
    <w:abstractNumId w:val="14"/>
  </w:num>
  <w:num w:numId="12">
    <w:abstractNumId w:val="10"/>
  </w:num>
  <w:num w:numId="13">
    <w:abstractNumId w:val="15"/>
  </w:num>
  <w:num w:numId="14">
    <w:abstractNumId w:val="4"/>
  </w:num>
  <w:num w:numId="15">
    <w:abstractNumId w:val="9"/>
  </w:num>
  <w:num w:numId="16">
    <w:abstractNumId w:val="13"/>
  </w:num>
  <w:num w:numId="17">
    <w:abstractNumId w:val="6"/>
  </w:num>
  <w:num w:numId="18">
    <w:abstractNumId w:val="11"/>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F18"/>
    <w:rsid w:val="00001379"/>
    <w:rsid w:val="00065E89"/>
    <w:rsid w:val="000A0C8B"/>
    <w:rsid w:val="000F3433"/>
    <w:rsid w:val="00153614"/>
    <w:rsid w:val="00173581"/>
    <w:rsid w:val="00183329"/>
    <w:rsid w:val="001847B8"/>
    <w:rsid w:val="0019512F"/>
    <w:rsid w:val="001B52BE"/>
    <w:rsid w:val="001B6478"/>
    <w:rsid w:val="001C62B6"/>
    <w:rsid w:val="00216E98"/>
    <w:rsid w:val="00227AF7"/>
    <w:rsid w:val="00236BDA"/>
    <w:rsid w:val="0026014A"/>
    <w:rsid w:val="00267678"/>
    <w:rsid w:val="002B6CC1"/>
    <w:rsid w:val="003016EC"/>
    <w:rsid w:val="00322803"/>
    <w:rsid w:val="00336691"/>
    <w:rsid w:val="0036088E"/>
    <w:rsid w:val="003A41EC"/>
    <w:rsid w:val="003B0F77"/>
    <w:rsid w:val="003D3D1E"/>
    <w:rsid w:val="0044013C"/>
    <w:rsid w:val="00455B09"/>
    <w:rsid w:val="00473430"/>
    <w:rsid w:val="00486EE5"/>
    <w:rsid w:val="00546872"/>
    <w:rsid w:val="005513EF"/>
    <w:rsid w:val="00592822"/>
    <w:rsid w:val="005B4958"/>
    <w:rsid w:val="005B7D8B"/>
    <w:rsid w:val="005F1807"/>
    <w:rsid w:val="005F4234"/>
    <w:rsid w:val="00623D80"/>
    <w:rsid w:val="006411D4"/>
    <w:rsid w:val="00643843"/>
    <w:rsid w:val="00661704"/>
    <w:rsid w:val="00677BF5"/>
    <w:rsid w:val="007130BF"/>
    <w:rsid w:val="0073794C"/>
    <w:rsid w:val="007528A3"/>
    <w:rsid w:val="00773F41"/>
    <w:rsid w:val="007D56D8"/>
    <w:rsid w:val="007F1B85"/>
    <w:rsid w:val="008A7AED"/>
    <w:rsid w:val="008F6F18"/>
    <w:rsid w:val="00913AF8"/>
    <w:rsid w:val="00935348"/>
    <w:rsid w:val="009628C3"/>
    <w:rsid w:val="00985A16"/>
    <w:rsid w:val="00987661"/>
    <w:rsid w:val="00991DD3"/>
    <w:rsid w:val="009A5419"/>
    <w:rsid w:val="009B080D"/>
    <w:rsid w:val="00A05BA7"/>
    <w:rsid w:val="00A27D10"/>
    <w:rsid w:val="00A56570"/>
    <w:rsid w:val="00AA7AC4"/>
    <w:rsid w:val="00AB4BA4"/>
    <w:rsid w:val="00AC7F45"/>
    <w:rsid w:val="00AF7544"/>
    <w:rsid w:val="00BB562E"/>
    <w:rsid w:val="00C0249D"/>
    <w:rsid w:val="00C43AFE"/>
    <w:rsid w:val="00C47743"/>
    <w:rsid w:val="00C61BAA"/>
    <w:rsid w:val="00C61D7E"/>
    <w:rsid w:val="00D24474"/>
    <w:rsid w:val="00D2507C"/>
    <w:rsid w:val="00D327EA"/>
    <w:rsid w:val="00D34DBA"/>
    <w:rsid w:val="00D57845"/>
    <w:rsid w:val="00DB3D5C"/>
    <w:rsid w:val="00EC2549"/>
    <w:rsid w:val="00EE2BE8"/>
    <w:rsid w:val="00F0664A"/>
    <w:rsid w:val="00F300C0"/>
    <w:rsid w:val="00F3736C"/>
    <w:rsid w:val="00F8035C"/>
    <w:rsid w:val="00FA1870"/>
    <w:rsid w:val="00FA7678"/>
    <w:rsid w:val="00FB3475"/>
    <w:rsid w:val="00FE3D41"/>
    <w:rsid w:val="00FF6BF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1B9ADA8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6088E"/>
    <w:rPr>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F6F18"/>
    <w:pPr>
      <w:ind w:left="720"/>
      <w:contextualSpacing/>
    </w:pPr>
  </w:style>
  <w:style w:type="character" w:styleId="Hyperlink">
    <w:name w:val="Hyperlink"/>
    <w:basedOn w:val="Absatz-Standardschriftart"/>
    <w:uiPriority w:val="99"/>
    <w:unhideWhenUsed/>
    <w:rsid w:val="003016EC"/>
    <w:rPr>
      <w:color w:val="0000FF" w:themeColor="hyperlink"/>
      <w:u w:val="single"/>
    </w:rPr>
  </w:style>
  <w:style w:type="paragraph" w:styleId="Kopfzeile">
    <w:name w:val="header"/>
    <w:basedOn w:val="Standard"/>
    <w:link w:val="KopfzeileZchn"/>
    <w:uiPriority w:val="99"/>
    <w:unhideWhenUsed/>
    <w:rsid w:val="003016EC"/>
    <w:pPr>
      <w:tabs>
        <w:tab w:val="center" w:pos="4536"/>
        <w:tab w:val="right" w:pos="9072"/>
      </w:tabs>
    </w:pPr>
  </w:style>
  <w:style w:type="character" w:customStyle="1" w:styleId="KopfzeileZchn">
    <w:name w:val="Kopfzeile Zchn"/>
    <w:basedOn w:val="Absatz-Standardschriftart"/>
    <w:link w:val="Kopfzeile"/>
    <w:uiPriority w:val="99"/>
    <w:rsid w:val="003016EC"/>
  </w:style>
  <w:style w:type="paragraph" w:styleId="Fuzeile">
    <w:name w:val="footer"/>
    <w:basedOn w:val="Standard"/>
    <w:link w:val="FuzeileZchn"/>
    <w:uiPriority w:val="99"/>
    <w:unhideWhenUsed/>
    <w:rsid w:val="003016EC"/>
    <w:pPr>
      <w:tabs>
        <w:tab w:val="center" w:pos="4536"/>
        <w:tab w:val="right" w:pos="9072"/>
      </w:tabs>
    </w:pPr>
  </w:style>
  <w:style w:type="character" w:customStyle="1" w:styleId="FuzeileZchn">
    <w:name w:val="Fußzeile Zchn"/>
    <w:basedOn w:val="Absatz-Standardschriftart"/>
    <w:link w:val="Fuzeile"/>
    <w:uiPriority w:val="99"/>
    <w:rsid w:val="003016EC"/>
  </w:style>
  <w:style w:type="paragraph" w:styleId="Sprechblasentext">
    <w:name w:val="Balloon Text"/>
    <w:basedOn w:val="Standard"/>
    <w:link w:val="SprechblasentextZchn"/>
    <w:uiPriority w:val="99"/>
    <w:semiHidden/>
    <w:unhideWhenUsed/>
    <w:rsid w:val="008A7AED"/>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A7AED"/>
    <w:rPr>
      <w:rFonts w:ascii="Lucida Grande" w:hAnsi="Lucida Grande" w:cs="Lucida Grande"/>
      <w:sz w:val="18"/>
      <w:szCs w:val="18"/>
    </w:rPr>
  </w:style>
  <w:style w:type="paragraph" w:styleId="KeinLeerraum">
    <w:name w:val="No Spacing"/>
    <w:link w:val="KeinLeerraumZchn"/>
    <w:qFormat/>
    <w:rsid w:val="003B0F77"/>
    <w:rPr>
      <w:rFonts w:ascii="PMingLiU" w:hAnsi="PMingLiU"/>
      <w:sz w:val="22"/>
      <w:szCs w:val="22"/>
    </w:rPr>
  </w:style>
  <w:style w:type="character" w:customStyle="1" w:styleId="KeinLeerraumZchn">
    <w:name w:val="Kein Leerraum Zchn"/>
    <w:basedOn w:val="Absatz-Standardschriftart"/>
    <w:link w:val="KeinLeerraum"/>
    <w:rsid w:val="003B0F77"/>
    <w:rPr>
      <w:rFonts w:ascii="PMingLiU" w:hAnsi="PMingLiU"/>
      <w:sz w:val="22"/>
      <w:szCs w:val="22"/>
    </w:rPr>
  </w:style>
  <w:style w:type="character" w:styleId="Zeilennummer">
    <w:name w:val="line number"/>
    <w:basedOn w:val="Absatz-Standardschriftart"/>
    <w:uiPriority w:val="99"/>
    <w:semiHidden/>
    <w:unhideWhenUsed/>
    <w:rsid w:val="00D327EA"/>
  </w:style>
  <w:style w:type="paragraph" w:styleId="StandardWeb">
    <w:name w:val="Normal (Web)"/>
    <w:basedOn w:val="Standard"/>
    <w:uiPriority w:val="99"/>
    <w:unhideWhenUsed/>
    <w:rsid w:val="007F1B85"/>
    <w:pPr>
      <w:spacing w:before="100" w:beforeAutospacing="1" w:after="100" w:afterAutospacing="1"/>
    </w:pPr>
    <w:rPr>
      <w:rFonts w:ascii="Times New Roman" w:eastAsia="Times New Roman"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6088E"/>
    <w:rPr>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F6F18"/>
    <w:pPr>
      <w:ind w:left="720"/>
      <w:contextualSpacing/>
    </w:pPr>
  </w:style>
  <w:style w:type="character" w:styleId="Hyperlink">
    <w:name w:val="Hyperlink"/>
    <w:basedOn w:val="Absatz-Standardschriftart"/>
    <w:uiPriority w:val="99"/>
    <w:unhideWhenUsed/>
    <w:rsid w:val="003016EC"/>
    <w:rPr>
      <w:color w:val="0000FF" w:themeColor="hyperlink"/>
      <w:u w:val="single"/>
    </w:rPr>
  </w:style>
  <w:style w:type="paragraph" w:styleId="Kopfzeile">
    <w:name w:val="header"/>
    <w:basedOn w:val="Standard"/>
    <w:link w:val="KopfzeileZchn"/>
    <w:uiPriority w:val="99"/>
    <w:unhideWhenUsed/>
    <w:rsid w:val="003016EC"/>
    <w:pPr>
      <w:tabs>
        <w:tab w:val="center" w:pos="4536"/>
        <w:tab w:val="right" w:pos="9072"/>
      </w:tabs>
    </w:pPr>
  </w:style>
  <w:style w:type="character" w:customStyle="1" w:styleId="KopfzeileZchn">
    <w:name w:val="Kopfzeile Zchn"/>
    <w:basedOn w:val="Absatz-Standardschriftart"/>
    <w:link w:val="Kopfzeile"/>
    <w:uiPriority w:val="99"/>
    <w:rsid w:val="003016EC"/>
  </w:style>
  <w:style w:type="paragraph" w:styleId="Fuzeile">
    <w:name w:val="footer"/>
    <w:basedOn w:val="Standard"/>
    <w:link w:val="FuzeileZchn"/>
    <w:uiPriority w:val="99"/>
    <w:unhideWhenUsed/>
    <w:rsid w:val="003016EC"/>
    <w:pPr>
      <w:tabs>
        <w:tab w:val="center" w:pos="4536"/>
        <w:tab w:val="right" w:pos="9072"/>
      </w:tabs>
    </w:pPr>
  </w:style>
  <w:style w:type="character" w:customStyle="1" w:styleId="FuzeileZchn">
    <w:name w:val="Fußzeile Zchn"/>
    <w:basedOn w:val="Absatz-Standardschriftart"/>
    <w:link w:val="Fuzeile"/>
    <w:uiPriority w:val="99"/>
    <w:rsid w:val="003016EC"/>
  </w:style>
  <w:style w:type="paragraph" w:styleId="Sprechblasentext">
    <w:name w:val="Balloon Text"/>
    <w:basedOn w:val="Standard"/>
    <w:link w:val="SprechblasentextZchn"/>
    <w:uiPriority w:val="99"/>
    <w:semiHidden/>
    <w:unhideWhenUsed/>
    <w:rsid w:val="008A7AED"/>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A7AED"/>
    <w:rPr>
      <w:rFonts w:ascii="Lucida Grande" w:hAnsi="Lucida Grande" w:cs="Lucida Grande"/>
      <w:sz w:val="18"/>
      <w:szCs w:val="18"/>
    </w:rPr>
  </w:style>
  <w:style w:type="paragraph" w:styleId="KeinLeerraum">
    <w:name w:val="No Spacing"/>
    <w:link w:val="KeinLeerraumZchn"/>
    <w:qFormat/>
    <w:rsid w:val="003B0F77"/>
    <w:rPr>
      <w:rFonts w:ascii="PMingLiU" w:hAnsi="PMingLiU"/>
      <w:sz w:val="22"/>
      <w:szCs w:val="22"/>
    </w:rPr>
  </w:style>
  <w:style w:type="character" w:customStyle="1" w:styleId="KeinLeerraumZchn">
    <w:name w:val="Kein Leerraum Zchn"/>
    <w:basedOn w:val="Absatz-Standardschriftart"/>
    <w:link w:val="KeinLeerraum"/>
    <w:rsid w:val="003B0F77"/>
    <w:rPr>
      <w:rFonts w:ascii="PMingLiU" w:hAnsi="PMingLiU"/>
      <w:sz w:val="22"/>
      <w:szCs w:val="22"/>
    </w:rPr>
  </w:style>
  <w:style w:type="character" w:styleId="Zeilennummer">
    <w:name w:val="line number"/>
    <w:basedOn w:val="Absatz-Standardschriftart"/>
    <w:uiPriority w:val="99"/>
    <w:semiHidden/>
    <w:unhideWhenUsed/>
    <w:rsid w:val="00D327EA"/>
  </w:style>
  <w:style w:type="paragraph" w:styleId="StandardWeb">
    <w:name w:val="Normal (Web)"/>
    <w:basedOn w:val="Standard"/>
    <w:uiPriority w:val="99"/>
    <w:unhideWhenUsed/>
    <w:rsid w:val="007F1B85"/>
    <w:pPr>
      <w:spacing w:before="100" w:beforeAutospacing="1" w:after="100" w:afterAutospacing="1"/>
    </w:pPr>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15898">
      <w:bodyDiv w:val="1"/>
      <w:marLeft w:val="0"/>
      <w:marRight w:val="0"/>
      <w:marTop w:val="0"/>
      <w:marBottom w:val="0"/>
      <w:divBdr>
        <w:top w:val="none" w:sz="0" w:space="0" w:color="auto"/>
        <w:left w:val="none" w:sz="0" w:space="0" w:color="auto"/>
        <w:bottom w:val="none" w:sz="0" w:space="0" w:color="auto"/>
        <w:right w:val="none" w:sz="0" w:space="0" w:color="auto"/>
      </w:divBdr>
    </w:div>
    <w:div w:id="477501835">
      <w:bodyDiv w:val="1"/>
      <w:marLeft w:val="0"/>
      <w:marRight w:val="0"/>
      <w:marTop w:val="0"/>
      <w:marBottom w:val="0"/>
      <w:divBdr>
        <w:top w:val="none" w:sz="0" w:space="0" w:color="auto"/>
        <w:left w:val="none" w:sz="0" w:space="0" w:color="auto"/>
        <w:bottom w:val="none" w:sz="0" w:space="0" w:color="auto"/>
        <w:right w:val="none" w:sz="0" w:space="0" w:color="auto"/>
      </w:divBdr>
      <w:divsChild>
        <w:div w:id="17709262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1404090">
      <w:bodyDiv w:val="1"/>
      <w:marLeft w:val="0"/>
      <w:marRight w:val="0"/>
      <w:marTop w:val="0"/>
      <w:marBottom w:val="0"/>
      <w:divBdr>
        <w:top w:val="none" w:sz="0" w:space="0" w:color="auto"/>
        <w:left w:val="none" w:sz="0" w:space="0" w:color="auto"/>
        <w:bottom w:val="none" w:sz="0" w:space="0" w:color="auto"/>
        <w:right w:val="none" w:sz="0" w:space="0" w:color="auto"/>
      </w:divBdr>
    </w:div>
    <w:div w:id="20571162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ww.teachsam.de/deutsch/d_literatur/d_gat/d_epik/txtsor/epi_klein/para/par0.ht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teachsam.de/deutsch/d_literatur/d_gat/d_epik/strukt/struk_begr.htm" TargetMode="External"/><Relationship Id="rId2" Type="http://schemas.openxmlformats.org/officeDocument/2006/relationships/numbering" Target="numbering.xml"/><Relationship Id="rId16" Type="http://schemas.openxmlformats.org/officeDocument/2006/relationships/hyperlink" Target="http://www.teachsam.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teachsam.de" TargetMode="Externa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A4FD4-2C36-4121-B5F2-BA427ABE2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646</Words>
  <Characters>4071</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Gert Egle</dc:creator>
  <cp:lastModifiedBy>Gert Egle</cp:lastModifiedBy>
  <cp:revision>2</cp:revision>
  <cp:lastPrinted>2014-02-04T21:07:00Z</cp:lastPrinted>
  <dcterms:created xsi:type="dcterms:W3CDTF">2014-02-05T09:49:00Z</dcterms:created>
  <dcterms:modified xsi:type="dcterms:W3CDTF">2014-02-05T09:49:00Z</dcterms:modified>
</cp:coreProperties>
</file>