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C7B7" w14:textId="4A231E4F" w:rsidR="00B61ABF" w:rsidRDefault="00B61ABF" w:rsidP="00AC0782">
      <w:pPr>
        <w:pStyle w:val="berschrift1"/>
        <w:rPr>
          <w:rFonts w:asciiTheme="minorHAnsi" w:hAnsiTheme="minorHAnsi"/>
          <w:b/>
        </w:rPr>
      </w:pPr>
      <w:r w:rsidRPr="00B61ABF">
        <w:rPr>
          <w:rFonts w:asciiTheme="minorHAnsi" w:hAnsiTheme="minorHAnsi"/>
          <w:b/>
          <w:sz w:val="24"/>
        </w:rPr>
        <w:t>Wolfgang Borchert, Nachts schlafen die Ratten doch</w:t>
      </w:r>
    </w:p>
    <w:p w14:paraId="500AC2BE" w14:textId="7BDFDAF7" w:rsidR="00F0664A" w:rsidRDefault="007B3A5E" w:rsidP="00DF7011">
      <w:pPr>
        <w:spacing w:after="240"/>
        <w:rPr>
          <w:rFonts w:eastAsiaTheme="majorEastAsia" w:cstheme="majorBidi"/>
          <w:b/>
          <w:color w:val="365F91" w:themeColor="accent1" w:themeShade="BF"/>
          <w:sz w:val="32"/>
          <w:szCs w:val="32"/>
        </w:rPr>
      </w:pPr>
      <w:r w:rsidRPr="007B3A5E">
        <w:rPr>
          <w:rFonts w:eastAsiaTheme="majorEastAsia" w:cstheme="majorBidi"/>
          <w:b/>
          <w:color w:val="365F91" w:themeColor="accent1" w:themeShade="BF"/>
          <w:sz w:val="32"/>
          <w:szCs w:val="32"/>
        </w:rPr>
        <w:t xml:space="preserve">Den Text in Sinnabschnitte gliedern und die </w:t>
      </w:r>
      <w:r w:rsidR="00266F33">
        <w:rPr>
          <w:rFonts w:eastAsiaTheme="majorEastAsia" w:cstheme="majorBidi"/>
          <w:b/>
          <w:color w:val="365F91" w:themeColor="accent1" w:themeShade="BF"/>
          <w:sz w:val="32"/>
          <w:szCs w:val="32"/>
        </w:rPr>
        <w:t>i</w:t>
      </w:r>
      <w:r w:rsidRPr="007B3A5E">
        <w:rPr>
          <w:rFonts w:eastAsiaTheme="majorEastAsia" w:cstheme="majorBidi"/>
          <w:b/>
          <w:color w:val="365F91" w:themeColor="accent1" w:themeShade="BF"/>
          <w:sz w:val="32"/>
          <w:szCs w:val="32"/>
        </w:rPr>
        <w:t xml:space="preserve">nhaltliche </w:t>
      </w:r>
      <w:r w:rsidR="00DF7011">
        <w:rPr>
          <w:rFonts w:eastAsiaTheme="majorEastAsia" w:cstheme="majorBidi"/>
          <w:b/>
          <w:color w:val="365F91" w:themeColor="accent1" w:themeShade="BF"/>
          <w:sz w:val="32"/>
          <w:szCs w:val="32"/>
        </w:rPr>
        <w:br/>
      </w:r>
      <w:r w:rsidRPr="007B3A5E">
        <w:rPr>
          <w:rFonts w:eastAsiaTheme="majorEastAsia" w:cstheme="majorBidi"/>
          <w:b/>
          <w:color w:val="365F91" w:themeColor="accent1" w:themeShade="BF"/>
          <w:sz w:val="32"/>
          <w:szCs w:val="32"/>
        </w:rPr>
        <w:t>Gliederung herausarbeiten</w:t>
      </w:r>
    </w:p>
    <w:p w14:paraId="70630CF9" w14:textId="467A1FE2" w:rsidR="00DF7011" w:rsidRPr="00DF7011" w:rsidRDefault="00DF7011" w:rsidP="00DF7011">
      <w:pPr>
        <w:pStyle w:val="StandardWeb"/>
        <w:spacing w:before="60" w:beforeAutospacing="0" w:after="60" w:afterAutospacing="0"/>
        <w:rPr>
          <w:rFonts w:asciiTheme="minorHAnsi" w:hAnsiTheme="minorHAnsi"/>
          <w:sz w:val="22"/>
          <w:szCs w:val="22"/>
        </w:rPr>
      </w:pPr>
      <w:r w:rsidRPr="00DF7011">
        <w:rPr>
          <w:rFonts w:asciiTheme="minorHAnsi" w:hAnsiTheme="minorHAnsi"/>
          <w:sz w:val="22"/>
          <w:szCs w:val="22"/>
        </w:rPr>
        <w:t xml:space="preserve">Wer den Text gut verstehen will und seinen Inhalt z. B. in Form einer </w:t>
      </w:r>
      <w:hyperlink r:id="rId8" w:history="1">
        <w:r w:rsidRPr="00DF7011">
          <w:rPr>
            <w:rStyle w:val="Hyperlink"/>
            <w:rFonts w:asciiTheme="minorHAnsi" w:hAnsiTheme="minorHAnsi"/>
            <w:sz w:val="22"/>
            <w:szCs w:val="22"/>
            <w:u w:val="none"/>
          </w:rPr>
          <w:t>Inhaltsangabe</w:t>
        </w:r>
      </w:hyperlink>
      <w:r w:rsidRPr="00DF7011">
        <w:rPr>
          <w:rFonts w:asciiTheme="minorHAnsi" w:hAnsiTheme="minorHAnsi"/>
          <w:sz w:val="22"/>
          <w:szCs w:val="22"/>
        </w:rPr>
        <w:t xml:space="preserve"> wiedergeben will, tut gut daran, die inhaltliche Gliederung von </w:t>
      </w:r>
      <w:hyperlink r:id="rId9" w:history="1">
        <w:r w:rsidRPr="00DF7011">
          <w:rPr>
            <w:rStyle w:val="Hyperlink"/>
            <w:rFonts w:asciiTheme="minorHAnsi" w:hAnsiTheme="minorHAnsi"/>
            <w:sz w:val="22"/>
            <w:szCs w:val="22"/>
            <w:u w:val="none"/>
          </w:rPr>
          <w:t>Wolfgang Borcherts</w:t>
        </w:r>
      </w:hyperlink>
      <w:r w:rsidRPr="00DF7011">
        <w:rPr>
          <w:rFonts w:asciiTheme="minorHAnsi" w:hAnsiTheme="minorHAnsi"/>
          <w:sz w:val="22"/>
          <w:szCs w:val="22"/>
        </w:rPr>
        <w:t xml:space="preserve"> Kurzgeschichte "</w:t>
      </w:r>
      <w:hyperlink r:id="rId10" w:history="1">
        <w:r w:rsidRPr="00DF7011">
          <w:rPr>
            <w:rStyle w:val="Hyperlink"/>
            <w:rFonts w:asciiTheme="minorHAnsi" w:hAnsiTheme="minorHAnsi"/>
            <w:sz w:val="22"/>
            <w:szCs w:val="22"/>
            <w:u w:val="none"/>
          </w:rPr>
          <w:t>Nachts schlafen die Ratten doch</w:t>
        </w:r>
      </w:hyperlink>
      <w:r w:rsidRPr="00DF7011">
        <w:rPr>
          <w:rFonts w:asciiTheme="minorHAnsi" w:hAnsiTheme="minorHAnsi"/>
          <w:sz w:val="22"/>
          <w:szCs w:val="22"/>
        </w:rPr>
        <w:t xml:space="preserve">" herauszuarbeiten. Grundlage dafür ist das intensive Lesen des Textes und das </w:t>
      </w:r>
      <w:r w:rsidRPr="00DF7011">
        <w:rPr>
          <w:rFonts w:ascii="Segoe UI Symbol" w:hAnsi="Segoe UI Symbol" w:cs="Segoe UI Symbol"/>
          <w:sz w:val="22"/>
          <w:szCs w:val="22"/>
        </w:rPr>
        <w:t>▪</w:t>
      </w:r>
      <w:r w:rsidRPr="00DF7011">
        <w:rPr>
          <w:rFonts w:asciiTheme="minorHAnsi" w:hAnsiTheme="minorHAnsi"/>
          <w:sz w:val="22"/>
          <w:szCs w:val="22"/>
        </w:rPr>
        <w:t xml:space="preserve"> </w:t>
      </w:r>
      <w:hyperlink r:id="rId11" w:history="1">
        <w:r w:rsidRPr="00DF7011">
          <w:rPr>
            <w:rStyle w:val="Hyperlink"/>
            <w:rFonts w:asciiTheme="minorHAnsi" w:hAnsiTheme="minorHAnsi"/>
            <w:sz w:val="22"/>
            <w:szCs w:val="22"/>
            <w:u w:val="none"/>
          </w:rPr>
          <w:t>Annotieren von wichtigen Aussagen</w:t>
        </w:r>
      </w:hyperlink>
      <w:r w:rsidRPr="00DF7011">
        <w:rPr>
          <w:rFonts w:asciiTheme="minorHAnsi" w:hAnsiTheme="minorHAnsi"/>
          <w:sz w:val="22"/>
          <w:szCs w:val="22"/>
        </w:rPr>
        <w:t xml:space="preserve">, bei dem nach eigenen </w:t>
      </w:r>
      <w:hyperlink r:id="rId12" w:history="1">
        <w:r w:rsidRPr="00DF7011">
          <w:rPr>
            <w:rStyle w:val="Hyperlink"/>
            <w:rFonts w:asciiTheme="minorHAnsi" w:hAnsiTheme="minorHAnsi"/>
            <w:sz w:val="22"/>
            <w:szCs w:val="22"/>
            <w:u w:val="none"/>
          </w:rPr>
          <w:t>Relevanzkriterien</w:t>
        </w:r>
      </w:hyperlink>
      <w:r w:rsidRPr="00DF7011">
        <w:rPr>
          <w:rFonts w:asciiTheme="minorHAnsi" w:hAnsiTheme="minorHAnsi"/>
          <w:sz w:val="22"/>
          <w:szCs w:val="22"/>
        </w:rPr>
        <w:t xml:space="preserve"> oder auf der Basis von Vorgaben dazu, das Wesentliche vom Unwesentlichen geschieden wird.</w:t>
      </w:r>
    </w:p>
    <w:p w14:paraId="22F5A911" w14:textId="2398FEB0" w:rsidR="00DF7011" w:rsidRDefault="00DF7011" w:rsidP="00DF7011">
      <w:pPr>
        <w:pStyle w:val="StandardWeb"/>
        <w:spacing w:before="60" w:beforeAutospacing="0" w:after="60" w:afterAutospacing="0"/>
        <w:rPr>
          <w:rFonts w:asciiTheme="minorHAnsi" w:hAnsiTheme="minorHAnsi"/>
          <w:sz w:val="22"/>
          <w:szCs w:val="22"/>
        </w:rPr>
      </w:pPr>
      <w:r w:rsidRPr="00DF7011">
        <w:rPr>
          <w:rFonts w:asciiTheme="minorHAnsi" w:hAnsiTheme="minorHAnsi"/>
          <w:sz w:val="22"/>
          <w:szCs w:val="22"/>
        </w:rPr>
        <w:t>Wenn auf dieser Grundlage eine inhaltliche Gliederung des Textes vorgenommen werden soll, verstehen wir darunter die strukturierende Betrachtung von Textelementen, die unter einem bestimmten Aspekt des erzählten Geschehens zusammengefasst werden können. Solche unter einem bestimmten Bedeutungsaspekt zusammengehörenden Textabschnitte bezeichnen wir mit dem Begriff Sinnabschnitte.</w:t>
      </w:r>
    </w:p>
    <w:p w14:paraId="37CD174B" w14:textId="6AF2E715" w:rsidR="00DF7011" w:rsidRPr="00DF7011" w:rsidRDefault="00DF7011" w:rsidP="00DF7011">
      <w:pPr>
        <w:pStyle w:val="StandardWeb"/>
        <w:spacing w:beforeLines="60" w:before="144" w:beforeAutospacing="0" w:afterLines="60" w:after="144" w:afterAutospacing="0"/>
        <w:rPr>
          <w:rFonts w:asciiTheme="minorHAnsi" w:hAnsiTheme="minorHAnsi"/>
          <w:sz w:val="22"/>
          <w:szCs w:val="22"/>
        </w:rPr>
      </w:pPr>
      <w:r w:rsidRPr="00DF7011">
        <w:rPr>
          <w:rFonts w:asciiTheme="minorHAnsi" w:hAnsiTheme="minorHAnsi"/>
          <w:sz w:val="22"/>
          <w:szCs w:val="22"/>
        </w:rPr>
        <w:t xml:space="preserve">Die Einteilung in in </w:t>
      </w:r>
      <w:hyperlink r:id="rId13" w:history="1">
        <w:r w:rsidRPr="00DF7011">
          <w:rPr>
            <w:rStyle w:val="Hyperlink"/>
            <w:rFonts w:asciiTheme="minorHAnsi" w:hAnsiTheme="minorHAnsi"/>
            <w:sz w:val="22"/>
            <w:szCs w:val="22"/>
            <w:u w:val="none"/>
          </w:rPr>
          <w:t>Sinnabschnitte</w:t>
        </w:r>
      </w:hyperlink>
      <w:r w:rsidRPr="00DF7011">
        <w:rPr>
          <w:rFonts w:asciiTheme="minorHAnsi" w:hAnsiTheme="minorHAnsi"/>
          <w:sz w:val="22"/>
          <w:szCs w:val="22"/>
        </w:rPr>
        <w:t xml:space="preserve"> ist eine </w:t>
      </w:r>
      <w:hyperlink r:id="rId14" w:history="1">
        <w:r w:rsidRPr="00DF7011">
          <w:rPr>
            <w:rStyle w:val="Hyperlink"/>
            <w:rFonts w:asciiTheme="minorHAnsi" w:hAnsiTheme="minorHAnsi"/>
            <w:sz w:val="22"/>
            <w:szCs w:val="22"/>
            <w:u w:val="none"/>
          </w:rPr>
          <w:t>Organisations- bzw. Strukturierungsstrategie</w:t>
        </w:r>
      </w:hyperlink>
      <w:r w:rsidRPr="00DF7011">
        <w:rPr>
          <w:rFonts w:asciiTheme="minorHAnsi" w:hAnsiTheme="minorHAnsi"/>
          <w:sz w:val="22"/>
          <w:szCs w:val="22"/>
        </w:rPr>
        <w:t xml:space="preserve">, die einem helfen soll, den </w:t>
      </w:r>
      <w:hyperlink r:id="rId15" w:history="1">
        <w:r w:rsidRPr="00DF7011">
          <w:rPr>
            <w:rStyle w:val="Hyperlink"/>
            <w:rFonts w:asciiTheme="minorHAnsi" w:hAnsiTheme="minorHAnsi"/>
            <w:sz w:val="22"/>
            <w:szCs w:val="22"/>
            <w:u w:val="none"/>
          </w:rPr>
          <w:t>Inhalt eines Textes vollständig und vertieft zu erfassen</w:t>
        </w:r>
      </w:hyperlink>
      <w:r w:rsidRPr="00DF7011">
        <w:rPr>
          <w:rFonts w:asciiTheme="minorHAnsi" w:hAnsiTheme="minorHAnsi"/>
          <w:sz w:val="22"/>
          <w:szCs w:val="22"/>
        </w:rPr>
        <w:t>. Wenn ein Text in Sinnabschnitte eingeteilt werden soll, macht man das in der Regel am Text selbst.</w:t>
      </w:r>
    </w:p>
    <w:p w14:paraId="52035935" w14:textId="77777777" w:rsidR="00DF7011" w:rsidRPr="00DF7011" w:rsidRDefault="00DF7011" w:rsidP="00DF7011">
      <w:pPr>
        <w:pStyle w:val="StandardWeb"/>
        <w:spacing w:beforeLines="60" w:before="144" w:beforeAutospacing="0" w:afterLines="60" w:after="144" w:afterAutospacing="0"/>
        <w:rPr>
          <w:rFonts w:asciiTheme="minorHAnsi" w:hAnsiTheme="minorHAnsi"/>
          <w:sz w:val="22"/>
          <w:szCs w:val="22"/>
        </w:rPr>
      </w:pPr>
      <w:r w:rsidRPr="00DF7011">
        <w:rPr>
          <w:rFonts w:asciiTheme="minorHAnsi" w:hAnsiTheme="minorHAnsi"/>
          <w:sz w:val="22"/>
          <w:szCs w:val="22"/>
        </w:rPr>
        <w:t>Dazu kennzeichnet man zunächst einmal jene einander folgenden oder auch weiter auseinander liegenden Abschnitte, nicht unbedingt einzelne Absätze (!), die inhaltlich und thematisch zusammengehören. Dies kann auf unterschiedliche Art und Weise geschehen. Man kann z. B.</w:t>
      </w:r>
    </w:p>
    <w:p w14:paraId="65823299" w14:textId="77777777" w:rsidR="00DF7011" w:rsidRPr="00DF7011" w:rsidRDefault="00DF7011" w:rsidP="00DF7011">
      <w:pPr>
        <w:pStyle w:val="StandardWeb"/>
        <w:numPr>
          <w:ilvl w:val="0"/>
          <w:numId w:val="44"/>
        </w:numPr>
        <w:spacing w:before="0" w:beforeAutospacing="0" w:after="0" w:afterAutospacing="0"/>
        <w:ind w:left="714" w:hanging="357"/>
        <w:rPr>
          <w:rFonts w:asciiTheme="minorHAnsi" w:hAnsiTheme="minorHAnsi"/>
          <w:sz w:val="22"/>
          <w:szCs w:val="22"/>
        </w:rPr>
      </w:pPr>
      <w:r w:rsidRPr="00DF7011">
        <w:rPr>
          <w:rFonts w:asciiTheme="minorHAnsi" w:hAnsiTheme="minorHAnsi"/>
          <w:sz w:val="22"/>
          <w:szCs w:val="22"/>
        </w:rPr>
        <w:t>Beginn und Ende eines Sinnabschnittes im Text selbst mit eckigen Klammern markieren, z. B. [ ... ]</w:t>
      </w:r>
    </w:p>
    <w:p w14:paraId="4EDC0A72" w14:textId="77777777" w:rsidR="00DF7011" w:rsidRPr="00DF7011" w:rsidRDefault="00DF7011" w:rsidP="00DF7011">
      <w:pPr>
        <w:pStyle w:val="StandardWeb"/>
        <w:numPr>
          <w:ilvl w:val="0"/>
          <w:numId w:val="44"/>
        </w:numPr>
        <w:spacing w:before="0" w:beforeAutospacing="0" w:after="0" w:afterAutospacing="0"/>
        <w:ind w:left="714" w:hanging="357"/>
        <w:rPr>
          <w:rFonts w:asciiTheme="minorHAnsi" w:hAnsiTheme="minorHAnsi"/>
          <w:sz w:val="22"/>
          <w:szCs w:val="22"/>
        </w:rPr>
      </w:pPr>
      <w:r w:rsidRPr="00DF7011">
        <w:rPr>
          <w:rFonts w:asciiTheme="minorHAnsi" w:hAnsiTheme="minorHAnsi"/>
          <w:sz w:val="22"/>
          <w:szCs w:val="22"/>
        </w:rPr>
        <w:t>am Seitenrand eine Markierung, z. B. jeweils einen Querstrich vornehmen</w:t>
      </w:r>
    </w:p>
    <w:p w14:paraId="3D33FE27" w14:textId="05CF46E8" w:rsidR="00DF7011" w:rsidRPr="00DF7011" w:rsidRDefault="00DF7011" w:rsidP="00DF7011">
      <w:pPr>
        <w:pStyle w:val="StandardWeb"/>
        <w:spacing w:beforeLines="60" w:before="144" w:beforeAutospacing="0" w:afterLines="60" w:after="144" w:afterAutospacing="0"/>
        <w:rPr>
          <w:rFonts w:asciiTheme="minorHAnsi" w:hAnsiTheme="minorHAnsi"/>
          <w:sz w:val="22"/>
          <w:szCs w:val="22"/>
        </w:rPr>
      </w:pPr>
      <w:r w:rsidRPr="00DF7011">
        <w:rPr>
          <w:rFonts w:asciiTheme="minorHAnsi" w:hAnsiTheme="minorHAnsi"/>
          <w:sz w:val="22"/>
          <w:szCs w:val="22"/>
        </w:rPr>
        <w:t xml:space="preserve">Die Einteilung in Sinnabschnitte sollte nicht zu kleinschrittig, aber auch nicht zu "grobmaschig" vorgenommen werden. Gewöhnlich handelt es sich ja um größere Texteinheiten. Sinnabschnitte müssen dabei nicht zwingend mit Untergliederungen und Details, wie bei einer hierarchischen Textgliederung zusammengefasst werden. </w:t>
      </w:r>
      <w:r>
        <w:rPr>
          <w:rFonts w:asciiTheme="minorHAnsi" w:hAnsiTheme="minorHAnsi"/>
          <w:sz w:val="22"/>
          <w:szCs w:val="22"/>
        </w:rPr>
        <w:t xml:space="preserve"> </w:t>
      </w:r>
      <w:r w:rsidRPr="00DF7011">
        <w:rPr>
          <w:rFonts w:asciiTheme="minorHAnsi" w:hAnsiTheme="minorHAnsi"/>
          <w:sz w:val="22"/>
          <w:szCs w:val="22"/>
        </w:rPr>
        <w:t>Absätze, die in der Textvorlage gemacht sind, können u. U. eine Hilfe für die Einteilung in Sinnabschnitte sein, müssen es aber nicht.</w:t>
      </w:r>
    </w:p>
    <w:p w14:paraId="6834C987" w14:textId="740AF4CF" w:rsidR="00DF7011" w:rsidRPr="00255F54" w:rsidRDefault="00DF7011" w:rsidP="00DF7011">
      <w:pPr>
        <w:pStyle w:val="berschrift5"/>
        <w:rPr>
          <w:rFonts w:asciiTheme="minorHAnsi" w:hAnsiTheme="minorHAnsi"/>
          <w:b/>
          <w:bCs/>
          <w:sz w:val="24"/>
          <w:szCs w:val="32"/>
        </w:rPr>
      </w:pPr>
      <w:r w:rsidRPr="00255F54">
        <w:rPr>
          <w:rFonts w:asciiTheme="minorHAnsi" w:hAnsiTheme="minorHAnsi"/>
          <w:b/>
          <w:bCs/>
          <w:sz w:val="24"/>
          <w:szCs w:val="32"/>
        </w:rPr>
        <w:t xml:space="preserve">Sinnabschnitte </w:t>
      </w:r>
      <w:r w:rsidR="00255F54">
        <w:rPr>
          <w:rFonts w:asciiTheme="minorHAnsi" w:hAnsiTheme="minorHAnsi"/>
          <w:b/>
          <w:bCs/>
          <w:sz w:val="24"/>
          <w:szCs w:val="32"/>
        </w:rPr>
        <w:t>als</w:t>
      </w:r>
      <w:r w:rsidRPr="00255F54">
        <w:rPr>
          <w:rFonts w:asciiTheme="minorHAnsi" w:hAnsiTheme="minorHAnsi"/>
          <w:b/>
          <w:bCs/>
          <w:sz w:val="24"/>
          <w:szCs w:val="32"/>
        </w:rPr>
        <w:t xml:space="preserve"> lineare Liste in Satzform auflisten</w:t>
      </w:r>
    </w:p>
    <w:p w14:paraId="4C243BE6" w14:textId="1716151D" w:rsidR="00DF7011" w:rsidRPr="00255F54" w:rsidRDefault="00255F54" w:rsidP="00255F54">
      <w:pPr>
        <w:pStyle w:val="StandardWeb"/>
        <w:spacing w:before="60" w:beforeAutospacing="0" w:after="0" w:afterAutospacing="0"/>
        <w:rPr>
          <w:rFonts w:asciiTheme="minorHAnsi" w:hAnsiTheme="minorHAnsi"/>
          <w:sz w:val="22"/>
          <w:szCs w:val="22"/>
        </w:rPr>
      </w:pPr>
      <w:r w:rsidRPr="00DF7011">
        <w:rPr>
          <w:rFonts w:ascii="Cambria" w:hAnsi="Cambria"/>
          <w:sz w:val="22"/>
          <w:szCs w:val="28"/>
        </w:rPr>
        <w:drawing>
          <wp:anchor distT="0" distB="0" distL="114300" distR="114300" simplePos="0" relativeHeight="251659264" behindDoc="0" locked="0" layoutInCell="1" allowOverlap="1" wp14:anchorId="2AF2BDA5" wp14:editId="74F8B8FB">
            <wp:simplePos x="0" y="0"/>
            <wp:positionH relativeFrom="column">
              <wp:posOffset>2637155</wp:posOffset>
            </wp:positionH>
            <wp:positionV relativeFrom="paragraph">
              <wp:posOffset>105410</wp:posOffset>
            </wp:positionV>
            <wp:extent cx="3108960" cy="875030"/>
            <wp:effectExtent l="0" t="0" r="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08960" cy="875030"/>
                    </a:xfrm>
                    <a:prstGeom prst="rect">
                      <a:avLst/>
                    </a:prstGeom>
                  </pic:spPr>
                </pic:pic>
              </a:graphicData>
            </a:graphic>
            <wp14:sizeRelH relativeFrom="margin">
              <wp14:pctWidth>0</wp14:pctWidth>
            </wp14:sizeRelH>
          </wp:anchor>
        </w:drawing>
      </w:r>
      <w:r w:rsidR="00DF7011" w:rsidRPr="00255F54">
        <w:rPr>
          <w:rFonts w:asciiTheme="minorHAnsi" w:hAnsiTheme="minorHAnsi"/>
          <w:sz w:val="22"/>
          <w:szCs w:val="22"/>
        </w:rPr>
        <w:t>Sinnabschnitte können auch in Form einer linearen Liste in Satzform untereinander aufgelistet werden. Sie sollten, wenn sie separat notiert werden, so ausformuliert werden, dass sie das Wesentliche des jeweiligen Sinnabschnittes wiedergeben.</w:t>
      </w:r>
    </w:p>
    <w:p w14:paraId="38327FBA" w14:textId="16517F25" w:rsidR="00255F54" w:rsidRPr="00255F54" w:rsidRDefault="00255F54" w:rsidP="00255F54">
      <w:pPr>
        <w:rPr>
          <w:sz w:val="22"/>
          <w:szCs w:val="28"/>
        </w:rPr>
      </w:pPr>
      <w:r w:rsidRPr="00255F54">
        <w:rPr>
          <w:sz w:val="22"/>
          <w:szCs w:val="28"/>
        </w:rPr>
        <w:t xml:space="preserve">Wer die Sinnabschnitte auf diese Weise - in einer eigenständigen sprachlichen Formulierung - </w:t>
      </w:r>
      <w:bookmarkStart w:id="0" w:name="_GoBack"/>
      <w:bookmarkEnd w:id="0"/>
      <w:r w:rsidRPr="00255F54">
        <w:rPr>
          <w:sz w:val="22"/>
          <w:szCs w:val="28"/>
        </w:rPr>
        <w:t xml:space="preserve">zusammenfasst, kann man z. B. beim Schreiben einer </w:t>
      </w:r>
      <w:hyperlink r:id="rId17" w:history="1">
        <w:r w:rsidRPr="00255F54">
          <w:rPr>
            <w:rStyle w:val="Hyperlink"/>
            <w:sz w:val="22"/>
            <w:szCs w:val="28"/>
            <w:u w:val="none"/>
          </w:rPr>
          <w:t>Inhaltsangabe</w:t>
        </w:r>
      </w:hyperlink>
      <w:r w:rsidRPr="00255F54">
        <w:rPr>
          <w:sz w:val="22"/>
          <w:szCs w:val="28"/>
        </w:rPr>
        <w:t xml:space="preserve"> darauf zurückgreifen.</w:t>
      </w:r>
    </w:p>
    <w:p w14:paraId="4BD6ACE0" w14:textId="77777777" w:rsidR="00255F54" w:rsidRPr="00255F54" w:rsidRDefault="00255F54" w:rsidP="00255F54">
      <w:pPr>
        <w:pStyle w:val="berschrift5"/>
        <w:spacing w:before="240"/>
        <w:rPr>
          <w:rFonts w:asciiTheme="minorHAnsi" w:hAnsiTheme="minorHAnsi"/>
          <w:b/>
          <w:bCs/>
          <w:sz w:val="24"/>
          <w:szCs w:val="32"/>
        </w:rPr>
      </w:pPr>
      <w:r w:rsidRPr="00255F54">
        <w:rPr>
          <w:rFonts w:asciiTheme="minorHAnsi" w:hAnsiTheme="minorHAnsi"/>
          <w:b/>
          <w:bCs/>
          <w:sz w:val="24"/>
          <w:szCs w:val="32"/>
        </w:rPr>
        <w:t>Sinnabschnitte als Grundlage der Gliederung des Textes verwenden</w:t>
      </w:r>
    </w:p>
    <w:p w14:paraId="05B2E51F" w14:textId="77777777" w:rsidR="00255F54" w:rsidRPr="00255F54" w:rsidRDefault="00255F54" w:rsidP="00255F54">
      <w:pPr>
        <w:pStyle w:val="StandardWeb"/>
        <w:spacing w:before="60" w:beforeAutospacing="0"/>
        <w:rPr>
          <w:rFonts w:asciiTheme="minorHAnsi" w:hAnsiTheme="minorHAnsi"/>
          <w:sz w:val="22"/>
          <w:szCs w:val="22"/>
        </w:rPr>
      </w:pPr>
      <w:r w:rsidRPr="00255F54">
        <w:rPr>
          <w:rFonts w:asciiTheme="minorHAnsi" w:hAnsiTheme="minorHAnsi"/>
          <w:sz w:val="22"/>
          <w:szCs w:val="22"/>
        </w:rPr>
        <w:t>Sinnabschnitte können aber auch als Grundlage für eine Gliederung des Textes verwendet werden. Dabei werden sie entweder selbst zu Gliederungseinheiten oder mehrere von ihnen werden zu Gliederungseinheiten zusammengefasst.</w:t>
      </w:r>
    </w:p>
    <w:p w14:paraId="3B0C7E46" w14:textId="77777777" w:rsidR="00255F54" w:rsidRPr="00255F54" w:rsidRDefault="00255F54" w:rsidP="00255F54">
      <w:pPr>
        <w:pStyle w:val="berschrift5"/>
        <w:spacing w:before="240"/>
        <w:rPr>
          <w:rFonts w:asciiTheme="minorHAnsi" w:hAnsiTheme="minorHAnsi"/>
          <w:b/>
          <w:bCs/>
          <w:sz w:val="24"/>
          <w:szCs w:val="32"/>
        </w:rPr>
      </w:pPr>
      <w:r w:rsidRPr="00255F54">
        <w:rPr>
          <w:rFonts w:asciiTheme="minorHAnsi" w:hAnsiTheme="minorHAnsi"/>
          <w:b/>
          <w:bCs/>
          <w:sz w:val="24"/>
          <w:szCs w:val="32"/>
        </w:rPr>
        <w:t>So könnte dies bei Borcherts Kurzgeschichte aussehen</w:t>
      </w:r>
    </w:p>
    <w:p w14:paraId="69551D1E" w14:textId="77777777" w:rsidR="00255F54" w:rsidRPr="00255F54" w:rsidRDefault="00255F54" w:rsidP="00255F54">
      <w:pPr>
        <w:pStyle w:val="StandardWeb"/>
        <w:spacing w:before="60" w:beforeAutospacing="0" w:after="60" w:afterAutospacing="0"/>
        <w:rPr>
          <w:rFonts w:asciiTheme="minorHAnsi" w:hAnsiTheme="minorHAnsi"/>
          <w:sz w:val="22"/>
          <w:szCs w:val="22"/>
        </w:rPr>
      </w:pPr>
      <w:r w:rsidRPr="00255F54">
        <w:rPr>
          <w:rFonts w:asciiTheme="minorHAnsi" w:hAnsiTheme="minorHAnsi"/>
          <w:sz w:val="22"/>
          <w:szCs w:val="22"/>
        </w:rPr>
        <w:t xml:space="preserve">Bei einem Text wie Borcherts "Nachts schlafen die Ratten doch", das überwiegend aus dem Dialog der beiden Hauptfiguren besteht, bedeutet die Einteilung in Sinnabschnitte, dass man das Gespräch zwischen den beiden Figuren nach inhaltlichen Aspekten (worüber reden sie?) oder nach </w:t>
      </w:r>
      <w:r w:rsidRPr="00255F54">
        <w:rPr>
          <w:rFonts w:asciiTheme="minorHAnsi" w:hAnsiTheme="minorHAnsi"/>
          <w:sz w:val="22"/>
          <w:szCs w:val="22"/>
        </w:rPr>
        <w:lastRenderedPageBreak/>
        <w:t xml:space="preserve">kommunikativen Aspekten (wie reden sie miteinander und mit welcher Absicht tun sie dies?) in Abschnitte unterteilt, die nach eigener Ansicht zusammengehören. Hier geht es also darum, ob sich das, worüber die beiden sprechen, im verlauf des Gesprächs entwickelt, ändert oder nicht oder darum, wie sie im Gespräch aufeinander eingehen und miteinander umgehen. </w:t>
      </w:r>
    </w:p>
    <w:p w14:paraId="3332A545" w14:textId="215B1EEA" w:rsidR="00255F54" w:rsidRPr="00255F54" w:rsidRDefault="00255F54" w:rsidP="00255F54">
      <w:pPr>
        <w:pStyle w:val="StandardWeb"/>
        <w:spacing w:beforeLines="60" w:before="144" w:beforeAutospacing="0" w:afterLines="60" w:after="144" w:afterAutospacing="0"/>
        <w:rPr>
          <w:rFonts w:asciiTheme="minorHAnsi" w:hAnsiTheme="minorHAnsi"/>
          <w:sz w:val="22"/>
          <w:szCs w:val="22"/>
        </w:rPr>
      </w:pPr>
      <w:r w:rsidRPr="00255F54">
        <w:rPr>
          <w:rFonts w:asciiTheme="minorHAnsi" w:hAnsiTheme="minorHAnsi"/>
          <w:sz w:val="22"/>
          <w:szCs w:val="22"/>
        </w:rPr>
        <w:t>Die Aussagen eines Sinnabschnittes antworten im Idealfall auf eine bestimmte Frage, die sich sich diesbezüglich an die Geschichte stellen lassen</w:t>
      </w:r>
      <w:r>
        <w:rPr>
          <w:rFonts w:asciiTheme="minorHAnsi" w:hAnsiTheme="minorHAnsi"/>
          <w:sz w:val="22"/>
          <w:szCs w:val="22"/>
        </w:rPr>
        <w:t xml:space="preserve">. </w:t>
      </w:r>
      <w:r w:rsidRPr="00255F54">
        <w:rPr>
          <w:rFonts w:asciiTheme="minorHAnsi" w:hAnsiTheme="minorHAnsi"/>
          <w:sz w:val="22"/>
          <w:szCs w:val="22"/>
        </w:rPr>
        <w:t>Im vorliegenden Fall könnten dies z. B. folgende Fragen sein, die aber noch weiter ergänzt werden müssen:</w:t>
      </w:r>
    </w:p>
    <w:p w14:paraId="38FB158B" w14:textId="3FBDADA2" w:rsidR="00255F54" w:rsidRPr="00255F54" w:rsidRDefault="00255F54" w:rsidP="00255F54">
      <w:pPr>
        <w:pStyle w:val="StandardWeb"/>
        <w:numPr>
          <w:ilvl w:val="0"/>
          <w:numId w:val="45"/>
        </w:numPr>
        <w:spacing w:before="60" w:beforeAutospacing="0" w:after="60" w:afterAutospacing="0"/>
        <w:ind w:left="714" w:hanging="357"/>
        <w:rPr>
          <w:rFonts w:asciiTheme="minorHAnsi" w:hAnsiTheme="minorHAnsi"/>
          <w:sz w:val="22"/>
          <w:szCs w:val="22"/>
        </w:rPr>
      </w:pPr>
      <w:r w:rsidRPr="00DF7011">
        <w:rPr>
          <w:rFonts w:ascii="Cambria" w:eastAsiaTheme="minorEastAsia" w:hAnsi="Cambria" w:cstheme="minorBidi"/>
          <w:sz w:val="22"/>
          <w:szCs w:val="28"/>
        </w:rPr>
        <w:drawing>
          <wp:anchor distT="0" distB="0" distL="114300" distR="114300" simplePos="0" relativeHeight="251658240" behindDoc="0" locked="0" layoutInCell="1" allowOverlap="1" wp14:anchorId="3DD39985" wp14:editId="6854B1EE">
            <wp:simplePos x="0" y="0"/>
            <wp:positionH relativeFrom="column">
              <wp:posOffset>1848973</wp:posOffset>
            </wp:positionH>
            <wp:positionV relativeFrom="paragraph">
              <wp:posOffset>91440</wp:posOffset>
            </wp:positionV>
            <wp:extent cx="3887470" cy="31508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5244"/>
                    <a:stretch/>
                  </pic:blipFill>
                  <pic:spPr bwMode="auto">
                    <a:xfrm>
                      <a:off x="0" y="0"/>
                      <a:ext cx="3887470" cy="315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5F54">
        <w:rPr>
          <w:rFonts w:asciiTheme="minorHAnsi" w:hAnsiTheme="minorHAnsi"/>
          <w:sz w:val="22"/>
          <w:szCs w:val="22"/>
        </w:rPr>
        <w:t>Was kennzeichnet die Ausgangssituation, mit der die Geschichte beginnt?</w:t>
      </w:r>
    </w:p>
    <w:p w14:paraId="137653CC" w14:textId="511DD973" w:rsidR="00255F54" w:rsidRPr="00255F54" w:rsidRDefault="00255F54" w:rsidP="00255F54">
      <w:pPr>
        <w:pStyle w:val="StandardWeb"/>
        <w:numPr>
          <w:ilvl w:val="0"/>
          <w:numId w:val="45"/>
        </w:numPr>
        <w:spacing w:before="60" w:beforeAutospacing="0" w:after="60" w:afterAutospacing="0"/>
        <w:ind w:left="714" w:hanging="357"/>
        <w:rPr>
          <w:rFonts w:asciiTheme="minorHAnsi" w:hAnsiTheme="minorHAnsi"/>
          <w:sz w:val="22"/>
          <w:szCs w:val="22"/>
        </w:rPr>
      </w:pPr>
      <w:r w:rsidRPr="00255F54">
        <w:rPr>
          <w:rFonts w:asciiTheme="minorHAnsi" w:hAnsiTheme="minorHAnsi"/>
          <w:sz w:val="22"/>
          <w:szCs w:val="22"/>
        </w:rPr>
        <w:t>Wie verläuft das Gespräch zwischen dem Jungen und dem älteren Mann? Lassen sich dabei Phasen und Wendepunkte feststellen?</w:t>
      </w:r>
    </w:p>
    <w:p w14:paraId="3D797042" w14:textId="5C06A5A7" w:rsidR="00255F54" w:rsidRPr="00255F54" w:rsidRDefault="00255F54" w:rsidP="00255F54">
      <w:pPr>
        <w:pStyle w:val="StandardWeb"/>
        <w:numPr>
          <w:ilvl w:val="0"/>
          <w:numId w:val="45"/>
        </w:numPr>
        <w:spacing w:before="60" w:beforeAutospacing="0" w:after="60" w:afterAutospacing="0"/>
        <w:ind w:left="714" w:hanging="357"/>
        <w:rPr>
          <w:rFonts w:asciiTheme="minorHAnsi" w:hAnsiTheme="minorHAnsi"/>
          <w:sz w:val="22"/>
          <w:szCs w:val="22"/>
        </w:rPr>
      </w:pPr>
      <w:r w:rsidRPr="00255F54">
        <w:rPr>
          <w:rFonts w:asciiTheme="minorHAnsi" w:hAnsiTheme="minorHAnsi"/>
          <w:sz w:val="22"/>
          <w:szCs w:val="22"/>
        </w:rPr>
        <w:t>Wie gestaltet der Erzähler das Ende seiner Geschichte?</w:t>
      </w:r>
    </w:p>
    <w:p w14:paraId="76D461D3" w14:textId="68EBE702" w:rsidR="00255F54" w:rsidRPr="00255F54" w:rsidRDefault="00255F54" w:rsidP="00255F54">
      <w:pPr>
        <w:pStyle w:val="StandardWeb"/>
        <w:numPr>
          <w:ilvl w:val="0"/>
          <w:numId w:val="45"/>
        </w:numPr>
        <w:spacing w:before="60" w:beforeAutospacing="0" w:after="60" w:afterAutospacing="0"/>
        <w:ind w:left="714" w:hanging="357"/>
        <w:rPr>
          <w:rFonts w:asciiTheme="minorHAnsi" w:hAnsiTheme="minorHAnsi"/>
          <w:sz w:val="22"/>
          <w:szCs w:val="22"/>
        </w:rPr>
      </w:pPr>
      <w:r w:rsidRPr="00255F54">
        <w:rPr>
          <w:rFonts w:asciiTheme="minorHAnsi" w:hAnsiTheme="minorHAnsi"/>
          <w:sz w:val="22"/>
          <w:szCs w:val="22"/>
        </w:rPr>
        <w:t>...</w:t>
      </w:r>
    </w:p>
    <w:p w14:paraId="4CB9D14A" w14:textId="66614835" w:rsidR="00255F54" w:rsidRPr="00255F54" w:rsidRDefault="00255F54" w:rsidP="00255F54">
      <w:pPr>
        <w:pStyle w:val="StandardWeb"/>
        <w:spacing w:before="60" w:beforeAutospacing="0" w:after="60" w:afterAutospacing="0"/>
        <w:rPr>
          <w:rFonts w:asciiTheme="minorHAnsi" w:hAnsiTheme="minorHAnsi"/>
          <w:sz w:val="22"/>
          <w:szCs w:val="22"/>
        </w:rPr>
      </w:pPr>
      <w:r w:rsidRPr="00255F54">
        <w:rPr>
          <w:rFonts w:asciiTheme="minorHAnsi" w:hAnsiTheme="minorHAnsi"/>
          <w:sz w:val="22"/>
          <w:szCs w:val="22"/>
        </w:rPr>
        <w:t>Auf diese Weise kann man den Dialog in verschiedene Phasen einteilen. Die Einteilung könnte mit einer Einleitung beginnen, die den Erzählbeginn, der das nachfolgende Geschehen situiert, umfasst und dann mit ersten und zweiten Phase und weiteren Phasen fortgesetzt werden.</w:t>
      </w:r>
    </w:p>
    <w:p w14:paraId="3DC34321" w14:textId="2D16E7BF" w:rsidR="00DF7011" w:rsidRPr="00DF7011" w:rsidRDefault="00DF7011" w:rsidP="00DF7011">
      <w:pPr>
        <w:spacing w:line="288" w:lineRule="auto"/>
        <w:rPr>
          <w:rFonts w:ascii="Cambria" w:hAnsi="Cambria"/>
          <w:sz w:val="22"/>
          <w:szCs w:val="28"/>
        </w:rPr>
      </w:pPr>
    </w:p>
    <w:p w14:paraId="140A5A22" w14:textId="77777777" w:rsidR="00255F54" w:rsidRPr="00255F54" w:rsidRDefault="00255F54" w:rsidP="00255F54">
      <w:pPr>
        <w:pStyle w:val="berschrift5"/>
        <w:spacing w:before="240"/>
        <w:rPr>
          <w:rFonts w:asciiTheme="minorHAnsi" w:hAnsiTheme="minorHAnsi"/>
          <w:b/>
          <w:bCs/>
          <w:sz w:val="24"/>
          <w:szCs w:val="32"/>
        </w:rPr>
      </w:pPr>
      <w:r w:rsidRPr="00255F54">
        <w:rPr>
          <w:rFonts w:asciiTheme="minorHAnsi" w:hAnsiTheme="minorHAnsi"/>
          <w:b/>
          <w:bCs/>
          <w:sz w:val="24"/>
          <w:szCs w:val="32"/>
        </w:rPr>
        <w:t>Man kann auch eine hierarchische Textgliederung erstellen</w:t>
      </w:r>
    </w:p>
    <w:p w14:paraId="6C3080AC" w14:textId="11CD8668" w:rsidR="00255F54" w:rsidRPr="00255F54" w:rsidRDefault="00255F54" w:rsidP="00255F54">
      <w:pPr>
        <w:pStyle w:val="StandardWeb"/>
        <w:spacing w:after="360" w:afterAutospacing="0"/>
        <w:rPr>
          <w:rFonts w:asciiTheme="minorHAnsi" w:hAnsiTheme="minorHAnsi"/>
          <w:sz w:val="22"/>
          <w:szCs w:val="22"/>
        </w:rPr>
      </w:pPr>
      <w:r w:rsidRPr="00DF7011">
        <w:rPr>
          <w:rFonts w:asciiTheme="majorHAnsi" w:hAnsiTheme="majorHAnsi"/>
        </w:rPr>
        <w:drawing>
          <wp:anchor distT="0" distB="0" distL="114300" distR="114300" simplePos="0" relativeHeight="251660288" behindDoc="0" locked="0" layoutInCell="1" allowOverlap="1" wp14:anchorId="12863A4F" wp14:editId="58F0F6E2">
            <wp:simplePos x="0" y="0"/>
            <wp:positionH relativeFrom="column">
              <wp:posOffset>1421130</wp:posOffset>
            </wp:positionH>
            <wp:positionV relativeFrom="paragraph">
              <wp:posOffset>161290</wp:posOffset>
            </wp:positionV>
            <wp:extent cx="4318000" cy="196913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8000" cy="1969135"/>
                    </a:xfrm>
                    <a:prstGeom prst="rect">
                      <a:avLst/>
                    </a:prstGeom>
                  </pic:spPr>
                </pic:pic>
              </a:graphicData>
            </a:graphic>
            <wp14:sizeRelH relativeFrom="margin">
              <wp14:pctWidth>0</wp14:pctWidth>
            </wp14:sizeRelH>
            <wp14:sizeRelV relativeFrom="margin">
              <wp14:pctHeight>0</wp14:pctHeight>
            </wp14:sizeRelV>
          </wp:anchor>
        </w:drawing>
      </w:r>
      <w:r w:rsidRPr="00255F54">
        <w:rPr>
          <w:rFonts w:asciiTheme="minorHAnsi" w:hAnsiTheme="minorHAnsi"/>
          <w:sz w:val="22"/>
          <w:szCs w:val="22"/>
        </w:rPr>
        <w:t>Wer lieber aus der Einteilung in Sinnabschnitte gleich eine hierarchischen Textgliederung erstellen kann und will, kann diese nach zwei verschiedenen Systemen gestalten:</w:t>
      </w:r>
    </w:p>
    <w:p w14:paraId="380A9682" w14:textId="41BF845D" w:rsidR="00DF7011" w:rsidRPr="00DF7011" w:rsidRDefault="00DF7011" w:rsidP="00DF7011">
      <w:pPr>
        <w:spacing w:line="288" w:lineRule="auto"/>
        <w:rPr>
          <w:rFonts w:ascii="Cambria" w:hAnsi="Cambria"/>
          <w:sz w:val="22"/>
          <w:szCs w:val="28"/>
        </w:rPr>
      </w:pPr>
    </w:p>
    <w:p w14:paraId="202520A2" w14:textId="3DE6FA2D" w:rsidR="00DF7011" w:rsidRDefault="00DF7011" w:rsidP="00DF7011">
      <w:pPr>
        <w:spacing w:line="288" w:lineRule="auto"/>
        <w:rPr>
          <w:rFonts w:ascii="Cambria" w:hAnsi="Cambria"/>
          <w:sz w:val="22"/>
          <w:szCs w:val="28"/>
        </w:rPr>
      </w:pPr>
    </w:p>
    <w:p w14:paraId="611866F7" w14:textId="77777777" w:rsidR="00255F54" w:rsidRPr="00DF7011" w:rsidRDefault="00255F54" w:rsidP="00DF7011">
      <w:pPr>
        <w:spacing w:line="288" w:lineRule="auto"/>
        <w:rPr>
          <w:rFonts w:ascii="Cambria" w:hAnsi="Cambria"/>
          <w:sz w:val="22"/>
          <w:szCs w:val="28"/>
        </w:rPr>
      </w:pPr>
    </w:p>
    <w:p w14:paraId="60E6CAEF" w14:textId="76EB48C3" w:rsidR="007F1B85" w:rsidRPr="005D34F4" w:rsidRDefault="00D24474" w:rsidP="003A2BE3">
      <w:pPr>
        <w:pStyle w:val="StandardWeb"/>
        <w:spacing w:before="240" w:beforeAutospacing="0" w:after="60" w:afterAutospacing="0"/>
        <w:rPr>
          <w:rFonts w:asciiTheme="majorHAnsi" w:hAnsiTheme="majorHAnsi" w:cs="Arial"/>
          <w:b/>
          <w:szCs w:val="20"/>
        </w:rPr>
      </w:pPr>
      <w:r w:rsidRPr="005D34F4">
        <w:rPr>
          <w:rFonts w:asciiTheme="majorHAnsi" w:hAnsiTheme="majorHAnsi" w:cs="Arial"/>
          <w:b/>
          <w:szCs w:val="20"/>
        </w:rPr>
        <w:t>Arbeitsanregungen</w:t>
      </w:r>
    </w:p>
    <w:p w14:paraId="634E3C44" w14:textId="313FC6B2" w:rsidR="00EB6F45" w:rsidRPr="00255F54" w:rsidRDefault="00255F54" w:rsidP="00255F54">
      <w:pPr>
        <w:ind w:left="360"/>
        <w:rPr>
          <w:rFonts w:asciiTheme="majorHAnsi" w:eastAsia="Times New Roman" w:hAnsiTheme="majorHAnsi" w:cs="Times New Roman"/>
          <w:sz w:val="24"/>
        </w:rPr>
      </w:pPr>
      <w:r w:rsidRPr="00255F54">
        <w:rPr>
          <w:rFonts w:asciiTheme="majorHAnsi" w:eastAsia="Times New Roman" w:hAnsiTheme="majorHAnsi" w:cs="Times New Roman"/>
          <w:sz w:val="24"/>
        </w:rPr>
        <w:t>T</w:t>
      </w:r>
      <w:r w:rsidRPr="00255F54">
        <w:rPr>
          <w:rFonts w:asciiTheme="majorHAnsi" w:eastAsia="Times New Roman" w:hAnsiTheme="majorHAnsi" w:cs="Times New Roman"/>
          <w:sz w:val="24"/>
        </w:rPr>
        <w:t>eilen Sie den Text in Sinnabschnitte ein.</w:t>
      </w:r>
      <w:r w:rsidR="00DF7011" w:rsidRPr="00DF7011">
        <w:rPr>
          <w:noProof/>
        </w:rPr>
        <w:t xml:space="preserve"> </w:t>
      </w:r>
    </w:p>
    <w:sectPr w:rsidR="00EB6F45" w:rsidRPr="00255F54" w:rsidSect="00D327EA">
      <w:headerReference w:type="even" r:id="rId20"/>
      <w:headerReference w:type="default" r:id="rId21"/>
      <w:footerReference w:type="even" r:id="rId22"/>
      <w:footerReference w:type="default" r:id="rId2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6B91F" w14:textId="77777777" w:rsidR="00447F32" w:rsidRDefault="00447F32" w:rsidP="003016EC">
      <w:r>
        <w:separator/>
      </w:r>
    </w:p>
  </w:endnote>
  <w:endnote w:type="continuationSeparator" w:id="0">
    <w:p w14:paraId="382CD19B" w14:textId="77777777" w:rsidR="00447F32" w:rsidRDefault="00447F3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CE0F9" w14:textId="77777777" w:rsidR="00447F32" w:rsidRDefault="00447F32" w:rsidP="003016EC">
      <w:r>
        <w:separator/>
      </w:r>
    </w:p>
  </w:footnote>
  <w:footnote w:type="continuationSeparator" w:id="0">
    <w:p w14:paraId="307205A0" w14:textId="77777777" w:rsidR="00447F32" w:rsidRDefault="00447F3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458C9B2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C861B0"/>
    <w:multiLevelType w:val="multilevel"/>
    <w:tmpl w:val="B58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A4A3055"/>
    <w:multiLevelType w:val="multilevel"/>
    <w:tmpl w:val="DE8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2"/>
  </w:num>
  <w:num w:numId="4">
    <w:abstractNumId w:val="11"/>
  </w:num>
  <w:num w:numId="5">
    <w:abstractNumId w:val="40"/>
  </w:num>
  <w:num w:numId="6">
    <w:abstractNumId w:val="7"/>
  </w:num>
  <w:num w:numId="7">
    <w:abstractNumId w:val="1"/>
  </w:num>
  <w:num w:numId="8">
    <w:abstractNumId w:val="0"/>
  </w:num>
  <w:num w:numId="9">
    <w:abstractNumId w:val="23"/>
  </w:num>
  <w:num w:numId="10">
    <w:abstractNumId w:val="44"/>
  </w:num>
  <w:num w:numId="11">
    <w:abstractNumId w:val="35"/>
  </w:num>
  <w:num w:numId="12">
    <w:abstractNumId w:val="30"/>
  </w:num>
  <w:num w:numId="13">
    <w:abstractNumId w:val="37"/>
  </w:num>
  <w:num w:numId="14">
    <w:abstractNumId w:val="13"/>
  </w:num>
  <w:num w:numId="15">
    <w:abstractNumId w:val="27"/>
  </w:num>
  <w:num w:numId="16">
    <w:abstractNumId w:val="34"/>
  </w:num>
  <w:num w:numId="17">
    <w:abstractNumId w:val="24"/>
  </w:num>
  <w:num w:numId="18">
    <w:abstractNumId w:val="31"/>
  </w:num>
  <w:num w:numId="19">
    <w:abstractNumId w:val="42"/>
  </w:num>
  <w:num w:numId="20">
    <w:abstractNumId w:val="14"/>
  </w:num>
  <w:num w:numId="21">
    <w:abstractNumId w:val="33"/>
  </w:num>
  <w:num w:numId="22">
    <w:abstractNumId w:val="20"/>
  </w:num>
  <w:num w:numId="23">
    <w:abstractNumId w:val="5"/>
  </w:num>
  <w:num w:numId="24">
    <w:abstractNumId w:val="38"/>
  </w:num>
  <w:num w:numId="25">
    <w:abstractNumId w:val="10"/>
  </w:num>
  <w:num w:numId="26">
    <w:abstractNumId w:val="22"/>
  </w:num>
  <w:num w:numId="27">
    <w:abstractNumId w:val="6"/>
  </w:num>
  <w:num w:numId="28">
    <w:abstractNumId w:val="36"/>
  </w:num>
  <w:num w:numId="29">
    <w:abstractNumId w:val="21"/>
  </w:num>
  <w:num w:numId="30">
    <w:abstractNumId w:val="29"/>
  </w:num>
  <w:num w:numId="31">
    <w:abstractNumId w:val="2"/>
  </w:num>
  <w:num w:numId="32">
    <w:abstractNumId w:val="16"/>
  </w:num>
  <w:num w:numId="33">
    <w:abstractNumId w:val="18"/>
  </w:num>
  <w:num w:numId="34">
    <w:abstractNumId w:val="17"/>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9"/>
  </w:num>
  <w:num w:numId="42">
    <w:abstractNumId w:val="12"/>
  </w:num>
  <w:num w:numId="43">
    <w:abstractNumId w:val="4"/>
  </w:num>
  <w:num w:numId="44">
    <w:abstractNumId w:val="1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71100"/>
    <w:rsid w:val="000A0C8B"/>
    <w:rsid w:val="000D7F4D"/>
    <w:rsid w:val="000F3433"/>
    <w:rsid w:val="00153614"/>
    <w:rsid w:val="00173581"/>
    <w:rsid w:val="00183329"/>
    <w:rsid w:val="001847B8"/>
    <w:rsid w:val="0019512F"/>
    <w:rsid w:val="001B52BE"/>
    <w:rsid w:val="001B6478"/>
    <w:rsid w:val="001C62B6"/>
    <w:rsid w:val="001F18EA"/>
    <w:rsid w:val="00216E98"/>
    <w:rsid w:val="00227AF7"/>
    <w:rsid w:val="00236BDA"/>
    <w:rsid w:val="00255F54"/>
    <w:rsid w:val="0026014A"/>
    <w:rsid w:val="002614C1"/>
    <w:rsid w:val="00266F33"/>
    <w:rsid w:val="00267678"/>
    <w:rsid w:val="002B6CC1"/>
    <w:rsid w:val="002F35C0"/>
    <w:rsid w:val="003016EC"/>
    <w:rsid w:val="00322803"/>
    <w:rsid w:val="003362B3"/>
    <w:rsid w:val="00336691"/>
    <w:rsid w:val="00337996"/>
    <w:rsid w:val="0036088E"/>
    <w:rsid w:val="003A2B07"/>
    <w:rsid w:val="003A2BE3"/>
    <w:rsid w:val="003A41EC"/>
    <w:rsid w:val="003A47A2"/>
    <w:rsid w:val="003B0F77"/>
    <w:rsid w:val="003D3D1E"/>
    <w:rsid w:val="00405D5D"/>
    <w:rsid w:val="00424DCB"/>
    <w:rsid w:val="00434B2C"/>
    <w:rsid w:val="0044013C"/>
    <w:rsid w:val="00447F32"/>
    <w:rsid w:val="00455B09"/>
    <w:rsid w:val="00473430"/>
    <w:rsid w:val="00486EE5"/>
    <w:rsid w:val="004962C8"/>
    <w:rsid w:val="004C641A"/>
    <w:rsid w:val="0052752D"/>
    <w:rsid w:val="00546872"/>
    <w:rsid w:val="005513EF"/>
    <w:rsid w:val="0055398A"/>
    <w:rsid w:val="00592822"/>
    <w:rsid w:val="005B4958"/>
    <w:rsid w:val="005B7D8B"/>
    <w:rsid w:val="005D34F4"/>
    <w:rsid w:val="005D529A"/>
    <w:rsid w:val="005F1807"/>
    <w:rsid w:val="005F4234"/>
    <w:rsid w:val="00607466"/>
    <w:rsid w:val="00623D80"/>
    <w:rsid w:val="006411D4"/>
    <w:rsid w:val="00643843"/>
    <w:rsid w:val="00643CA3"/>
    <w:rsid w:val="00661704"/>
    <w:rsid w:val="00677BF5"/>
    <w:rsid w:val="00697F1A"/>
    <w:rsid w:val="006A6027"/>
    <w:rsid w:val="006D3FAD"/>
    <w:rsid w:val="007130BF"/>
    <w:rsid w:val="0073794C"/>
    <w:rsid w:val="00745CFD"/>
    <w:rsid w:val="007528A3"/>
    <w:rsid w:val="00773F41"/>
    <w:rsid w:val="007B3A5E"/>
    <w:rsid w:val="007D051E"/>
    <w:rsid w:val="007D56D8"/>
    <w:rsid w:val="007F1B85"/>
    <w:rsid w:val="008066B3"/>
    <w:rsid w:val="00862CCC"/>
    <w:rsid w:val="00875E32"/>
    <w:rsid w:val="008A7AED"/>
    <w:rsid w:val="008B134F"/>
    <w:rsid w:val="008E1C06"/>
    <w:rsid w:val="008F6F18"/>
    <w:rsid w:val="00913AF8"/>
    <w:rsid w:val="009226FB"/>
    <w:rsid w:val="00935348"/>
    <w:rsid w:val="009370A8"/>
    <w:rsid w:val="009628C3"/>
    <w:rsid w:val="00965D48"/>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4780"/>
    <w:rsid w:val="00B378E3"/>
    <w:rsid w:val="00B53E2C"/>
    <w:rsid w:val="00B61ABF"/>
    <w:rsid w:val="00B86AD5"/>
    <w:rsid w:val="00BA7976"/>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DD3CFB"/>
    <w:rsid w:val="00DF7011"/>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255466">
      <w:bodyDiv w:val="1"/>
      <w:marLeft w:val="0"/>
      <w:marRight w:val="0"/>
      <w:marTop w:val="0"/>
      <w:marBottom w:val="0"/>
      <w:divBdr>
        <w:top w:val="none" w:sz="0" w:space="0" w:color="auto"/>
        <w:left w:val="none" w:sz="0" w:space="0" w:color="auto"/>
        <w:bottom w:val="none" w:sz="0" w:space="0" w:color="auto"/>
        <w:right w:val="none" w:sz="0" w:space="0" w:color="auto"/>
      </w:divBdr>
      <w:divsChild>
        <w:div w:id="182839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009070">
      <w:bodyDiv w:val="1"/>
      <w:marLeft w:val="0"/>
      <w:marRight w:val="0"/>
      <w:marTop w:val="0"/>
      <w:marBottom w:val="0"/>
      <w:divBdr>
        <w:top w:val="none" w:sz="0" w:space="0" w:color="auto"/>
        <w:left w:val="none" w:sz="0" w:space="0" w:color="auto"/>
        <w:bottom w:val="none" w:sz="0" w:space="0" w:color="auto"/>
        <w:right w:val="none" w:sz="0" w:space="0" w:color="auto"/>
      </w:divBdr>
      <w:divsChild>
        <w:div w:id="52116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94717">
      <w:bodyDiv w:val="1"/>
      <w:marLeft w:val="0"/>
      <w:marRight w:val="0"/>
      <w:marTop w:val="0"/>
      <w:marBottom w:val="0"/>
      <w:divBdr>
        <w:top w:val="none" w:sz="0" w:space="0" w:color="auto"/>
        <w:left w:val="none" w:sz="0" w:space="0" w:color="auto"/>
        <w:bottom w:val="none" w:sz="0" w:space="0" w:color="auto"/>
        <w:right w:val="none" w:sz="0" w:space="0" w:color="auto"/>
      </w:divBdr>
      <w:divsChild>
        <w:div w:id="122540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32360785">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333704">
      <w:bodyDiv w:val="1"/>
      <w:marLeft w:val="0"/>
      <w:marRight w:val="0"/>
      <w:marTop w:val="0"/>
      <w:marBottom w:val="0"/>
      <w:divBdr>
        <w:top w:val="none" w:sz="0" w:space="0" w:color="auto"/>
        <w:left w:val="none" w:sz="0" w:space="0" w:color="auto"/>
        <w:bottom w:val="none" w:sz="0" w:space="0" w:color="auto"/>
        <w:right w:val="none" w:sz="0" w:space="0" w:color="auto"/>
      </w:divBdr>
    </w:div>
    <w:div w:id="1835611400">
      <w:bodyDiv w:val="1"/>
      <w:marLeft w:val="0"/>
      <w:marRight w:val="0"/>
      <w:marTop w:val="0"/>
      <w:marBottom w:val="0"/>
      <w:divBdr>
        <w:top w:val="none" w:sz="0" w:space="0" w:color="auto"/>
        <w:left w:val="none" w:sz="0" w:space="0" w:color="auto"/>
        <w:bottom w:val="none" w:sz="0" w:space="0" w:color="auto"/>
        <w:right w:val="none" w:sz="0" w:space="0" w:color="auto"/>
      </w:divBdr>
      <w:divsChild>
        <w:div w:id="147255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1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0411">
      <w:bodyDiv w:val="1"/>
      <w:marLeft w:val="0"/>
      <w:marRight w:val="0"/>
      <w:marTop w:val="0"/>
      <w:marBottom w:val="0"/>
      <w:divBdr>
        <w:top w:val="none" w:sz="0" w:space="0" w:color="auto"/>
        <w:left w:val="none" w:sz="0" w:space="0" w:color="auto"/>
        <w:bottom w:val="none" w:sz="0" w:space="0" w:color="auto"/>
        <w:right w:val="none" w:sz="0" w:space="0" w:color="auto"/>
      </w:divBdr>
      <w:divsChild>
        <w:div w:id="146454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sam.de/deutsch/d_schreibf/schr_schule/txtwied/inh/inh0.htm" TargetMode="External"/><Relationship Id="rId13" Type="http://schemas.openxmlformats.org/officeDocument/2006/relationships/hyperlink" Target="https://www.teachsam.de/arb/arb_tinh_auf0.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eachsam.de/deutsch/d_schreibf/schr_schule/txtwied/txtwied_1_4.htm" TargetMode="External"/><Relationship Id="rId17" Type="http://schemas.openxmlformats.org/officeDocument/2006/relationships/hyperlink" Target="https://www.teachsam.de/deutsch/d_schreibf/schr_schule/txtwied/inh/inh0.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sam.de/arb/arb_mark0.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chsam.de/arb/arb_tinh4_3_2_2.htm" TargetMode="External"/><Relationship Id="rId23" Type="http://schemas.openxmlformats.org/officeDocument/2006/relationships/footer" Target="footer2.xml"/><Relationship Id="rId10" Type="http://schemas.openxmlformats.org/officeDocument/2006/relationships/hyperlink" Target="https://www.teachsam.de/deutsch/d_literatur/d_aut/bor/bor_nachts0.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eachsam.de/deutsch/d_literatur/d_aut/bor/bor_0.htm" TargetMode="External"/><Relationship Id="rId14" Type="http://schemas.openxmlformats.org/officeDocument/2006/relationships/hyperlink" Target="https://www.teachsam.de/arb/arb_les_strat_1_1_3_0.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F966-4CD2-4AB0-80EE-D8C3DE64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4639</Characters>
  <Application>Microsoft Office Word</Application>
  <DocSecurity>0</DocSecurity>
  <Lines>38</Lines>
  <Paragraphs>10</Paragraphs>
  <ScaleCrop>false</ScaleCrop>
  <HeadingPairs>
    <vt:vector size="6" baseType="variant">
      <vt:variant>
        <vt:lpstr>Titel</vt:lpstr>
      </vt:variant>
      <vt:variant>
        <vt:i4>1</vt:i4>
      </vt:variant>
      <vt:variant>
        <vt:lpstr>Überschriften</vt:lpstr>
      </vt:variant>
      <vt:variant>
        <vt:i4>1</vt:i4>
      </vt:variant>
      <vt:variant>
        <vt:lpstr>Headings</vt:lpstr>
      </vt:variant>
      <vt:variant>
        <vt:i4>2</vt:i4>
      </vt:variant>
    </vt:vector>
  </HeadingPairs>
  <TitlesOfParts>
    <vt:vector size="4" baseType="lpstr">
      <vt:lpstr/>
      <vt:lpstr>Wolfgang Borchert, Nachts schlafen die Ratten doch</vt:lpstr>
      <vt:lpstr>Wolfgang Borchert, Nachts schlafen die Ratten doch</vt:lpstr>
      <vt:lpstr>Inhaltsangabe</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2019-04-04T15:18:00Z</cp:lastPrinted>
  <dcterms:created xsi:type="dcterms:W3CDTF">2019-11-20T15:28:00Z</dcterms:created>
  <dcterms:modified xsi:type="dcterms:W3CDTF">2019-11-20T17:35:00Z</dcterms:modified>
</cp:coreProperties>
</file>